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072A0768"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2E50507F">
        <w:trPr>
          <w:trHeight w:val="1418"/>
        </w:trPr>
        <w:tc>
          <w:tcPr>
            <w:tcW w:w="7825" w:type="dxa"/>
            <w:vAlign w:val="bottom"/>
          </w:tcPr>
          <w:p w14:paraId="702A0DED" w14:textId="41E8845E" w:rsidR="00AD784C" w:rsidRPr="00161AA0" w:rsidRDefault="00980A5F" w:rsidP="00236BBB">
            <w:pPr>
              <w:pStyle w:val="Documenttitle"/>
            </w:pPr>
            <w:r>
              <w:t xml:space="preserve">Offering </w:t>
            </w:r>
            <w:r w:rsidR="00317EEC">
              <w:t>R</w:t>
            </w:r>
            <w:r>
              <w:t xml:space="preserve">esidency </w:t>
            </w:r>
            <w:r w:rsidR="00317EEC">
              <w:t>Practice M</w:t>
            </w:r>
            <w:r>
              <w:t>anual</w:t>
            </w:r>
          </w:p>
        </w:tc>
      </w:tr>
      <w:tr w:rsidR="000B2117" w14:paraId="5F78E67E" w14:textId="77777777" w:rsidTr="2E50507F">
        <w:trPr>
          <w:trHeight w:val="1247"/>
        </w:trPr>
        <w:tc>
          <w:tcPr>
            <w:tcW w:w="7825" w:type="dxa"/>
          </w:tcPr>
          <w:p w14:paraId="7619B64C" w14:textId="77777777" w:rsidR="003E0A73" w:rsidRPr="009C1CBB" w:rsidRDefault="00980A5F" w:rsidP="00CF4148">
            <w:pPr>
              <w:pStyle w:val="Documentsubtitle"/>
            </w:pPr>
            <w:r w:rsidRPr="00583112">
              <w:t>Department-owned Specialist Disability</w:t>
            </w:r>
            <w:r w:rsidRPr="00980A5F">
              <w:rPr>
                <w:color w:val="000000" w:themeColor="text1"/>
              </w:rPr>
              <w:t xml:space="preserve"> </w:t>
            </w:r>
            <w:r w:rsidRPr="00583112">
              <w:t>Accommodation</w:t>
            </w:r>
            <w:r w:rsidR="00FC3511" w:rsidRPr="009C1CBB">
              <w:t>:</w:t>
            </w:r>
            <w:r w:rsidR="008A4A6F" w:rsidRPr="009C1CBB">
              <w:t xml:space="preserve"> </w:t>
            </w:r>
          </w:p>
          <w:p w14:paraId="7EC82679" w14:textId="389A4BB6" w:rsidR="000B2117" w:rsidRPr="00A1389F" w:rsidRDefault="000B4D62" w:rsidP="00CF4148">
            <w:pPr>
              <w:pStyle w:val="Documentsubtitle"/>
            </w:pPr>
            <w:r>
              <w:t>May</w:t>
            </w:r>
            <w:r w:rsidR="00C74BEA" w:rsidRPr="009C1CBB">
              <w:t xml:space="preserve"> </w:t>
            </w:r>
            <w:r w:rsidR="008A4A6F" w:rsidRPr="009C1CBB">
              <w:t>202</w:t>
            </w:r>
            <w:r w:rsidR="00A41A54" w:rsidRPr="009C1CBB">
              <w:t>2</w:t>
            </w:r>
          </w:p>
        </w:tc>
      </w:tr>
      <w:tr w:rsidR="00CF4148" w14:paraId="7F38C5E8" w14:textId="77777777" w:rsidTr="2E50507F">
        <w:trPr>
          <w:trHeight w:val="284"/>
        </w:trPr>
        <w:tc>
          <w:tcPr>
            <w:tcW w:w="7825" w:type="dxa"/>
          </w:tcPr>
          <w:p w14:paraId="3C2F5766" w14:textId="77777777" w:rsidR="00CF4148" w:rsidRPr="00250DC4" w:rsidRDefault="00DA1C96" w:rsidP="00CF4148">
            <w:pPr>
              <w:pStyle w:val="Bannermarking"/>
            </w:pPr>
            <w:fldSimple w:instr="FILLIN  &quot;Type the protective marking&quot; \d OFFICIAL \o  \* MERGEFORMAT">
              <w:r w:rsidR="007354BB">
                <w:t>OFFICIAL</w:t>
              </w:r>
            </w:fldSimple>
          </w:p>
        </w:tc>
      </w:tr>
    </w:tbl>
    <w:p w14:paraId="400D5E07" w14:textId="77777777" w:rsidR="00AD784C" w:rsidRPr="00B57329" w:rsidRDefault="00AD784C" w:rsidP="002365B4">
      <w:pPr>
        <w:pStyle w:val="TOCheadingfactsheet"/>
      </w:pPr>
      <w:r w:rsidRPr="00B57329">
        <w:t>Contents</w:t>
      </w:r>
    </w:p>
    <w:p w14:paraId="7F30BCFD" w14:textId="56D426FE" w:rsidR="00097E0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153079" w:history="1">
        <w:r w:rsidR="00097E0B" w:rsidRPr="00C86D48">
          <w:rPr>
            <w:rStyle w:val="Hyperlink"/>
          </w:rPr>
          <w:t>Overview</w:t>
        </w:r>
        <w:r w:rsidR="00097E0B">
          <w:rPr>
            <w:webHidden/>
          </w:rPr>
          <w:tab/>
        </w:r>
        <w:r w:rsidR="00097E0B">
          <w:rPr>
            <w:webHidden/>
          </w:rPr>
          <w:fldChar w:fldCharType="begin"/>
        </w:r>
        <w:r w:rsidR="00097E0B">
          <w:rPr>
            <w:webHidden/>
          </w:rPr>
          <w:instrText xml:space="preserve"> PAGEREF _Toc103153079 \h </w:instrText>
        </w:r>
        <w:r w:rsidR="00097E0B">
          <w:rPr>
            <w:webHidden/>
          </w:rPr>
        </w:r>
        <w:r w:rsidR="00097E0B">
          <w:rPr>
            <w:webHidden/>
          </w:rPr>
          <w:fldChar w:fldCharType="separate"/>
        </w:r>
        <w:r w:rsidR="00097E0B">
          <w:rPr>
            <w:webHidden/>
          </w:rPr>
          <w:t>3</w:t>
        </w:r>
        <w:r w:rsidR="00097E0B">
          <w:rPr>
            <w:webHidden/>
          </w:rPr>
          <w:fldChar w:fldCharType="end"/>
        </w:r>
      </w:hyperlink>
    </w:p>
    <w:p w14:paraId="0BCF337E" w14:textId="75F9A2DC" w:rsidR="00097E0B" w:rsidRDefault="004C2A9D">
      <w:pPr>
        <w:pStyle w:val="TOC2"/>
        <w:rPr>
          <w:rFonts w:asciiTheme="minorHAnsi" w:eastAsiaTheme="minorEastAsia" w:hAnsiTheme="minorHAnsi" w:cstheme="minorBidi"/>
          <w:sz w:val="22"/>
          <w:szCs w:val="22"/>
          <w:lang w:eastAsia="en-AU"/>
        </w:rPr>
      </w:pPr>
      <w:hyperlink w:anchor="_Toc103153080" w:history="1">
        <w:r w:rsidR="00097E0B" w:rsidRPr="00C86D48">
          <w:rPr>
            <w:rStyle w:val="Hyperlink"/>
            <w:rFonts w:eastAsia="Times"/>
          </w:rPr>
          <w:t>Policy scope</w:t>
        </w:r>
        <w:r w:rsidR="00097E0B">
          <w:rPr>
            <w:webHidden/>
          </w:rPr>
          <w:tab/>
        </w:r>
        <w:r w:rsidR="00097E0B">
          <w:rPr>
            <w:webHidden/>
          </w:rPr>
          <w:fldChar w:fldCharType="begin"/>
        </w:r>
        <w:r w:rsidR="00097E0B">
          <w:rPr>
            <w:webHidden/>
          </w:rPr>
          <w:instrText xml:space="preserve"> PAGEREF _Toc103153080 \h </w:instrText>
        </w:r>
        <w:r w:rsidR="00097E0B">
          <w:rPr>
            <w:webHidden/>
          </w:rPr>
        </w:r>
        <w:r w:rsidR="00097E0B">
          <w:rPr>
            <w:webHidden/>
          </w:rPr>
          <w:fldChar w:fldCharType="separate"/>
        </w:r>
        <w:r w:rsidR="00097E0B">
          <w:rPr>
            <w:webHidden/>
          </w:rPr>
          <w:t>4</w:t>
        </w:r>
        <w:r w:rsidR="00097E0B">
          <w:rPr>
            <w:webHidden/>
          </w:rPr>
          <w:fldChar w:fldCharType="end"/>
        </w:r>
      </w:hyperlink>
    </w:p>
    <w:p w14:paraId="26F72CBC" w14:textId="141C21FA" w:rsidR="00097E0B" w:rsidRDefault="004C2A9D">
      <w:pPr>
        <w:pStyle w:val="TOC2"/>
        <w:rPr>
          <w:rFonts w:asciiTheme="minorHAnsi" w:eastAsiaTheme="minorEastAsia" w:hAnsiTheme="minorHAnsi" w:cstheme="minorBidi"/>
          <w:sz w:val="22"/>
          <w:szCs w:val="22"/>
          <w:lang w:eastAsia="en-AU"/>
        </w:rPr>
      </w:pPr>
      <w:hyperlink w:anchor="_Toc103153081" w:history="1">
        <w:r w:rsidR="00097E0B" w:rsidRPr="00C86D48">
          <w:rPr>
            <w:rStyle w:val="Hyperlink"/>
          </w:rPr>
          <w:t>Policy principles</w:t>
        </w:r>
        <w:r w:rsidR="00097E0B">
          <w:rPr>
            <w:webHidden/>
          </w:rPr>
          <w:tab/>
        </w:r>
        <w:r w:rsidR="00097E0B">
          <w:rPr>
            <w:webHidden/>
          </w:rPr>
          <w:fldChar w:fldCharType="begin"/>
        </w:r>
        <w:r w:rsidR="00097E0B">
          <w:rPr>
            <w:webHidden/>
          </w:rPr>
          <w:instrText xml:space="preserve"> PAGEREF _Toc103153081 \h </w:instrText>
        </w:r>
        <w:r w:rsidR="00097E0B">
          <w:rPr>
            <w:webHidden/>
          </w:rPr>
        </w:r>
        <w:r w:rsidR="00097E0B">
          <w:rPr>
            <w:webHidden/>
          </w:rPr>
          <w:fldChar w:fldCharType="separate"/>
        </w:r>
        <w:r w:rsidR="00097E0B">
          <w:rPr>
            <w:webHidden/>
          </w:rPr>
          <w:t>4</w:t>
        </w:r>
        <w:r w:rsidR="00097E0B">
          <w:rPr>
            <w:webHidden/>
          </w:rPr>
          <w:fldChar w:fldCharType="end"/>
        </w:r>
      </w:hyperlink>
    </w:p>
    <w:p w14:paraId="737BF878" w14:textId="710FAC58" w:rsidR="00097E0B" w:rsidRDefault="004C2A9D">
      <w:pPr>
        <w:pStyle w:val="TOC2"/>
        <w:rPr>
          <w:rFonts w:asciiTheme="minorHAnsi" w:eastAsiaTheme="minorEastAsia" w:hAnsiTheme="minorHAnsi" w:cstheme="minorBidi"/>
          <w:sz w:val="22"/>
          <w:szCs w:val="22"/>
          <w:lang w:eastAsia="en-AU"/>
        </w:rPr>
      </w:pPr>
      <w:hyperlink w:anchor="_Toc103153082" w:history="1">
        <w:r w:rsidR="00097E0B" w:rsidRPr="00C86D48">
          <w:rPr>
            <w:rStyle w:val="Hyperlink"/>
          </w:rPr>
          <w:t>Glossary</w:t>
        </w:r>
        <w:r w:rsidR="00097E0B">
          <w:rPr>
            <w:webHidden/>
          </w:rPr>
          <w:tab/>
        </w:r>
        <w:r w:rsidR="00097E0B">
          <w:rPr>
            <w:webHidden/>
          </w:rPr>
          <w:fldChar w:fldCharType="begin"/>
        </w:r>
        <w:r w:rsidR="00097E0B">
          <w:rPr>
            <w:webHidden/>
          </w:rPr>
          <w:instrText xml:space="preserve"> PAGEREF _Toc103153082 \h </w:instrText>
        </w:r>
        <w:r w:rsidR="00097E0B">
          <w:rPr>
            <w:webHidden/>
          </w:rPr>
        </w:r>
        <w:r w:rsidR="00097E0B">
          <w:rPr>
            <w:webHidden/>
          </w:rPr>
          <w:fldChar w:fldCharType="separate"/>
        </w:r>
        <w:r w:rsidR="00097E0B">
          <w:rPr>
            <w:webHidden/>
          </w:rPr>
          <w:t>5</w:t>
        </w:r>
        <w:r w:rsidR="00097E0B">
          <w:rPr>
            <w:webHidden/>
          </w:rPr>
          <w:fldChar w:fldCharType="end"/>
        </w:r>
      </w:hyperlink>
    </w:p>
    <w:p w14:paraId="75F7FB11" w14:textId="3AF26572" w:rsidR="00097E0B" w:rsidRDefault="004C2A9D">
      <w:pPr>
        <w:pStyle w:val="TOC1"/>
        <w:rPr>
          <w:rFonts w:asciiTheme="minorHAnsi" w:eastAsiaTheme="minorEastAsia" w:hAnsiTheme="minorHAnsi" w:cstheme="minorBidi"/>
          <w:b w:val="0"/>
          <w:sz w:val="22"/>
          <w:szCs w:val="22"/>
          <w:lang w:eastAsia="en-AU"/>
        </w:rPr>
      </w:pPr>
      <w:hyperlink w:anchor="_Toc103153083" w:history="1">
        <w:r w:rsidR="00097E0B" w:rsidRPr="00C86D48">
          <w:rPr>
            <w:rStyle w:val="Hyperlink"/>
          </w:rPr>
          <w:t>Who can apply for a vacancy in department-owned SDA?</w:t>
        </w:r>
        <w:r w:rsidR="00097E0B">
          <w:rPr>
            <w:webHidden/>
          </w:rPr>
          <w:tab/>
        </w:r>
        <w:r w:rsidR="00097E0B">
          <w:rPr>
            <w:webHidden/>
          </w:rPr>
          <w:fldChar w:fldCharType="begin"/>
        </w:r>
        <w:r w:rsidR="00097E0B">
          <w:rPr>
            <w:webHidden/>
          </w:rPr>
          <w:instrText xml:space="preserve"> PAGEREF _Toc103153083 \h </w:instrText>
        </w:r>
        <w:r w:rsidR="00097E0B">
          <w:rPr>
            <w:webHidden/>
          </w:rPr>
        </w:r>
        <w:r w:rsidR="00097E0B">
          <w:rPr>
            <w:webHidden/>
          </w:rPr>
          <w:fldChar w:fldCharType="separate"/>
        </w:r>
        <w:r w:rsidR="00097E0B">
          <w:rPr>
            <w:webHidden/>
          </w:rPr>
          <w:t>5</w:t>
        </w:r>
        <w:r w:rsidR="00097E0B">
          <w:rPr>
            <w:webHidden/>
          </w:rPr>
          <w:fldChar w:fldCharType="end"/>
        </w:r>
      </w:hyperlink>
    </w:p>
    <w:p w14:paraId="4567B589" w14:textId="37B7383B" w:rsidR="00097E0B" w:rsidRDefault="004C2A9D">
      <w:pPr>
        <w:pStyle w:val="TOC1"/>
        <w:rPr>
          <w:rFonts w:asciiTheme="minorHAnsi" w:eastAsiaTheme="minorEastAsia" w:hAnsiTheme="minorHAnsi" w:cstheme="minorBidi"/>
          <w:b w:val="0"/>
          <w:sz w:val="22"/>
          <w:szCs w:val="22"/>
          <w:lang w:eastAsia="en-AU"/>
        </w:rPr>
      </w:pPr>
      <w:hyperlink w:anchor="_Toc103153084" w:history="1">
        <w:r w:rsidR="00097E0B" w:rsidRPr="00C86D48">
          <w:rPr>
            <w:rStyle w:val="Hyperlink"/>
          </w:rPr>
          <w:t>Part One</w:t>
        </w:r>
        <w:r w:rsidR="00097E0B">
          <w:rPr>
            <w:webHidden/>
          </w:rPr>
          <w:tab/>
        </w:r>
        <w:r w:rsidR="00097E0B">
          <w:rPr>
            <w:webHidden/>
          </w:rPr>
          <w:fldChar w:fldCharType="begin"/>
        </w:r>
        <w:r w:rsidR="00097E0B">
          <w:rPr>
            <w:webHidden/>
          </w:rPr>
          <w:instrText xml:space="preserve"> PAGEREF _Toc103153084 \h </w:instrText>
        </w:r>
        <w:r w:rsidR="00097E0B">
          <w:rPr>
            <w:webHidden/>
          </w:rPr>
        </w:r>
        <w:r w:rsidR="00097E0B">
          <w:rPr>
            <w:webHidden/>
          </w:rPr>
          <w:fldChar w:fldCharType="separate"/>
        </w:r>
        <w:r w:rsidR="00097E0B">
          <w:rPr>
            <w:webHidden/>
          </w:rPr>
          <w:t>7</w:t>
        </w:r>
        <w:r w:rsidR="00097E0B">
          <w:rPr>
            <w:webHidden/>
          </w:rPr>
          <w:fldChar w:fldCharType="end"/>
        </w:r>
      </w:hyperlink>
    </w:p>
    <w:p w14:paraId="36AC1413" w14:textId="30C3FEE9" w:rsidR="00097E0B" w:rsidRDefault="004C2A9D">
      <w:pPr>
        <w:pStyle w:val="TOC1"/>
        <w:rPr>
          <w:rFonts w:asciiTheme="minorHAnsi" w:eastAsiaTheme="minorEastAsia" w:hAnsiTheme="minorHAnsi" w:cstheme="minorBidi"/>
          <w:b w:val="0"/>
          <w:sz w:val="22"/>
          <w:szCs w:val="22"/>
          <w:lang w:eastAsia="en-AU"/>
        </w:rPr>
      </w:pPr>
      <w:hyperlink w:anchor="_Toc103153085" w:history="1">
        <w:r w:rsidR="00097E0B" w:rsidRPr="00C86D48">
          <w:rPr>
            <w:rStyle w:val="Hyperlink"/>
          </w:rPr>
          <w:t>Offering Residency Panel</w:t>
        </w:r>
        <w:r w:rsidR="00097E0B">
          <w:rPr>
            <w:webHidden/>
          </w:rPr>
          <w:tab/>
        </w:r>
        <w:r w:rsidR="00097E0B">
          <w:rPr>
            <w:webHidden/>
          </w:rPr>
          <w:fldChar w:fldCharType="begin"/>
        </w:r>
        <w:r w:rsidR="00097E0B">
          <w:rPr>
            <w:webHidden/>
          </w:rPr>
          <w:instrText xml:space="preserve"> PAGEREF _Toc103153085 \h </w:instrText>
        </w:r>
        <w:r w:rsidR="00097E0B">
          <w:rPr>
            <w:webHidden/>
          </w:rPr>
        </w:r>
        <w:r w:rsidR="00097E0B">
          <w:rPr>
            <w:webHidden/>
          </w:rPr>
          <w:fldChar w:fldCharType="separate"/>
        </w:r>
        <w:r w:rsidR="00097E0B">
          <w:rPr>
            <w:webHidden/>
          </w:rPr>
          <w:t>7</w:t>
        </w:r>
        <w:r w:rsidR="00097E0B">
          <w:rPr>
            <w:webHidden/>
          </w:rPr>
          <w:fldChar w:fldCharType="end"/>
        </w:r>
      </w:hyperlink>
    </w:p>
    <w:p w14:paraId="028AE570" w14:textId="75629CCB" w:rsidR="00097E0B" w:rsidRDefault="004C2A9D">
      <w:pPr>
        <w:pStyle w:val="TOC1"/>
        <w:rPr>
          <w:rFonts w:asciiTheme="minorHAnsi" w:eastAsiaTheme="minorEastAsia" w:hAnsiTheme="minorHAnsi" w:cstheme="minorBidi"/>
          <w:b w:val="0"/>
          <w:sz w:val="22"/>
          <w:szCs w:val="22"/>
          <w:lang w:eastAsia="en-AU"/>
        </w:rPr>
      </w:pPr>
      <w:hyperlink w:anchor="_Toc103153086" w:history="1">
        <w:r w:rsidR="00097E0B" w:rsidRPr="00C86D48">
          <w:rPr>
            <w:rStyle w:val="Hyperlink"/>
          </w:rPr>
          <w:t>Consideration of current residents’ views, preferences and needs</w:t>
        </w:r>
        <w:r w:rsidR="00097E0B">
          <w:rPr>
            <w:webHidden/>
          </w:rPr>
          <w:tab/>
        </w:r>
        <w:r w:rsidR="00097E0B">
          <w:rPr>
            <w:webHidden/>
          </w:rPr>
          <w:fldChar w:fldCharType="begin"/>
        </w:r>
        <w:r w:rsidR="00097E0B">
          <w:rPr>
            <w:webHidden/>
          </w:rPr>
          <w:instrText xml:space="preserve"> PAGEREF _Toc103153086 \h </w:instrText>
        </w:r>
        <w:r w:rsidR="00097E0B">
          <w:rPr>
            <w:webHidden/>
          </w:rPr>
        </w:r>
        <w:r w:rsidR="00097E0B">
          <w:rPr>
            <w:webHidden/>
          </w:rPr>
          <w:fldChar w:fldCharType="separate"/>
        </w:r>
        <w:r w:rsidR="00097E0B">
          <w:rPr>
            <w:webHidden/>
          </w:rPr>
          <w:t>7</w:t>
        </w:r>
        <w:r w:rsidR="00097E0B">
          <w:rPr>
            <w:webHidden/>
          </w:rPr>
          <w:fldChar w:fldCharType="end"/>
        </w:r>
      </w:hyperlink>
    </w:p>
    <w:p w14:paraId="2590A692" w14:textId="62198D37" w:rsidR="00097E0B" w:rsidRDefault="004C2A9D">
      <w:pPr>
        <w:pStyle w:val="TOC2"/>
        <w:rPr>
          <w:rFonts w:asciiTheme="minorHAnsi" w:eastAsiaTheme="minorEastAsia" w:hAnsiTheme="minorHAnsi" w:cstheme="minorBidi"/>
          <w:sz w:val="22"/>
          <w:szCs w:val="22"/>
          <w:lang w:eastAsia="en-AU"/>
        </w:rPr>
      </w:pPr>
      <w:hyperlink w:anchor="_Toc103153087" w:history="1">
        <w:r w:rsidR="00097E0B" w:rsidRPr="00C86D48">
          <w:rPr>
            <w:rStyle w:val="Hyperlink"/>
            <w:rFonts w:eastAsia="Times"/>
          </w:rPr>
          <w:t>SDA dwelling profile</w:t>
        </w:r>
        <w:r w:rsidR="00097E0B">
          <w:rPr>
            <w:webHidden/>
          </w:rPr>
          <w:tab/>
        </w:r>
        <w:r w:rsidR="00097E0B">
          <w:rPr>
            <w:webHidden/>
          </w:rPr>
          <w:fldChar w:fldCharType="begin"/>
        </w:r>
        <w:r w:rsidR="00097E0B">
          <w:rPr>
            <w:webHidden/>
          </w:rPr>
          <w:instrText xml:space="preserve"> PAGEREF _Toc103153087 \h </w:instrText>
        </w:r>
        <w:r w:rsidR="00097E0B">
          <w:rPr>
            <w:webHidden/>
          </w:rPr>
        </w:r>
        <w:r w:rsidR="00097E0B">
          <w:rPr>
            <w:webHidden/>
          </w:rPr>
          <w:fldChar w:fldCharType="separate"/>
        </w:r>
        <w:r w:rsidR="00097E0B">
          <w:rPr>
            <w:webHidden/>
          </w:rPr>
          <w:t>7</w:t>
        </w:r>
        <w:r w:rsidR="00097E0B">
          <w:rPr>
            <w:webHidden/>
          </w:rPr>
          <w:fldChar w:fldCharType="end"/>
        </w:r>
      </w:hyperlink>
    </w:p>
    <w:p w14:paraId="39530150" w14:textId="5BAB97C8" w:rsidR="00097E0B" w:rsidRDefault="004C2A9D">
      <w:pPr>
        <w:pStyle w:val="TOC2"/>
        <w:rPr>
          <w:rFonts w:asciiTheme="minorHAnsi" w:eastAsiaTheme="minorEastAsia" w:hAnsiTheme="minorHAnsi" w:cstheme="minorBidi"/>
          <w:sz w:val="22"/>
          <w:szCs w:val="22"/>
          <w:lang w:eastAsia="en-AU"/>
        </w:rPr>
      </w:pPr>
      <w:hyperlink w:anchor="_Toc103153088" w:history="1">
        <w:r w:rsidR="00097E0B" w:rsidRPr="00C86D48">
          <w:rPr>
            <w:rStyle w:val="Hyperlink"/>
            <w:rFonts w:eastAsia="Times"/>
          </w:rPr>
          <w:t>Meet and greet opportunities</w:t>
        </w:r>
        <w:r w:rsidR="00097E0B">
          <w:rPr>
            <w:webHidden/>
          </w:rPr>
          <w:tab/>
        </w:r>
        <w:r w:rsidR="00097E0B">
          <w:rPr>
            <w:webHidden/>
          </w:rPr>
          <w:fldChar w:fldCharType="begin"/>
        </w:r>
        <w:r w:rsidR="00097E0B">
          <w:rPr>
            <w:webHidden/>
          </w:rPr>
          <w:instrText xml:space="preserve"> PAGEREF _Toc103153088 \h </w:instrText>
        </w:r>
        <w:r w:rsidR="00097E0B">
          <w:rPr>
            <w:webHidden/>
          </w:rPr>
        </w:r>
        <w:r w:rsidR="00097E0B">
          <w:rPr>
            <w:webHidden/>
          </w:rPr>
          <w:fldChar w:fldCharType="separate"/>
        </w:r>
        <w:r w:rsidR="00097E0B">
          <w:rPr>
            <w:webHidden/>
          </w:rPr>
          <w:t>8</w:t>
        </w:r>
        <w:r w:rsidR="00097E0B">
          <w:rPr>
            <w:webHidden/>
          </w:rPr>
          <w:fldChar w:fldCharType="end"/>
        </w:r>
      </w:hyperlink>
    </w:p>
    <w:p w14:paraId="4066357A" w14:textId="11FAF3B6" w:rsidR="00097E0B" w:rsidRDefault="004C2A9D">
      <w:pPr>
        <w:pStyle w:val="TOC2"/>
        <w:rPr>
          <w:rFonts w:asciiTheme="minorHAnsi" w:eastAsiaTheme="minorEastAsia" w:hAnsiTheme="minorHAnsi" w:cstheme="minorBidi"/>
          <w:sz w:val="22"/>
          <w:szCs w:val="22"/>
          <w:lang w:eastAsia="en-AU"/>
        </w:rPr>
      </w:pPr>
      <w:hyperlink w:anchor="_Toc103153089" w:history="1">
        <w:r w:rsidR="00097E0B" w:rsidRPr="00C86D48">
          <w:rPr>
            <w:rStyle w:val="Hyperlink"/>
          </w:rPr>
          <w:t>Role of the residents’ and their support networks</w:t>
        </w:r>
        <w:r w:rsidR="00097E0B">
          <w:rPr>
            <w:webHidden/>
          </w:rPr>
          <w:tab/>
        </w:r>
        <w:r w:rsidR="00097E0B">
          <w:rPr>
            <w:webHidden/>
          </w:rPr>
          <w:fldChar w:fldCharType="begin"/>
        </w:r>
        <w:r w:rsidR="00097E0B">
          <w:rPr>
            <w:webHidden/>
          </w:rPr>
          <w:instrText xml:space="preserve"> PAGEREF _Toc103153089 \h </w:instrText>
        </w:r>
        <w:r w:rsidR="00097E0B">
          <w:rPr>
            <w:webHidden/>
          </w:rPr>
        </w:r>
        <w:r w:rsidR="00097E0B">
          <w:rPr>
            <w:webHidden/>
          </w:rPr>
          <w:fldChar w:fldCharType="separate"/>
        </w:r>
        <w:r w:rsidR="00097E0B">
          <w:rPr>
            <w:webHidden/>
          </w:rPr>
          <w:t>8</w:t>
        </w:r>
        <w:r w:rsidR="00097E0B">
          <w:rPr>
            <w:webHidden/>
          </w:rPr>
          <w:fldChar w:fldCharType="end"/>
        </w:r>
      </w:hyperlink>
    </w:p>
    <w:p w14:paraId="2C1E53E0" w14:textId="31088C08" w:rsidR="00097E0B" w:rsidRDefault="004C2A9D">
      <w:pPr>
        <w:pStyle w:val="TOC2"/>
        <w:rPr>
          <w:rFonts w:asciiTheme="minorHAnsi" w:eastAsiaTheme="minorEastAsia" w:hAnsiTheme="minorHAnsi" w:cstheme="minorBidi"/>
          <w:sz w:val="22"/>
          <w:szCs w:val="22"/>
          <w:lang w:eastAsia="en-AU"/>
        </w:rPr>
      </w:pPr>
      <w:hyperlink w:anchor="_Toc103153090" w:history="1">
        <w:r w:rsidR="00097E0B" w:rsidRPr="00C86D48">
          <w:rPr>
            <w:rStyle w:val="Hyperlink"/>
          </w:rPr>
          <w:t>Screening factors</w:t>
        </w:r>
        <w:r w:rsidR="00097E0B">
          <w:rPr>
            <w:webHidden/>
          </w:rPr>
          <w:tab/>
        </w:r>
        <w:r w:rsidR="00097E0B">
          <w:rPr>
            <w:webHidden/>
          </w:rPr>
          <w:fldChar w:fldCharType="begin"/>
        </w:r>
        <w:r w:rsidR="00097E0B">
          <w:rPr>
            <w:webHidden/>
          </w:rPr>
          <w:instrText xml:space="preserve"> PAGEREF _Toc103153090 \h </w:instrText>
        </w:r>
        <w:r w:rsidR="00097E0B">
          <w:rPr>
            <w:webHidden/>
          </w:rPr>
        </w:r>
        <w:r w:rsidR="00097E0B">
          <w:rPr>
            <w:webHidden/>
          </w:rPr>
          <w:fldChar w:fldCharType="separate"/>
        </w:r>
        <w:r w:rsidR="00097E0B">
          <w:rPr>
            <w:webHidden/>
          </w:rPr>
          <w:t>8</w:t>
        </w:r>
        <w:r w:rsidR="00097E0B">
          <w:rPr>
            <w:webHidden/>
          </w:rPr>
          <w:fldChar w:fldCharType="end"/>
        </w:r>
      </w:hyperlink>
    </w:p>
    <w:p w14:paraId="228487F3" w14:textId="393D033F" w:rsidR="00097E0B" w:rsidRDefault="004C2A9D">
      <w:pPr>
        <w:pStyle w:val="TOC2"/>
        <w:rPr>
          <w:rFonts w:asciiTheme="minorHAnsi" w:eastAsiaTheme="minorEastAsia" w:hAnsiTheme="minorHAnsi" w:cstheme="minorBidi"/>
          <w:sz w:val="22"/>
          <w:szCs w:val="22"/>
          <w:lang w:eastAsia="en-AU"/>
        </w:rPr>
      </w:pPr>
      <w:hyperlink w:anchor="_Toc103153091" w:history="1">
        <w:r w:rsidR="00097E0B" w:rsidRPr="00C86D48">
          <w:rPr>
            <w:rStyle w:val="Hyperlink"/>
            <w:rFonts w:eastAsia="Times"/>
          </w:rPr>
          <w:t>Engagement of a person with lived experience of disability on the Offering Residency Panel</w:t>
        </w:r>
        <w:r w:rsidR="00097E0B">
          <w:rPr>
            <w:webHidden/>
          </w:rPr>
          <w:tab/>
        </w:r>
        <w:r w:rsidR="00097E0B">
          <w:rPr>
            <w:webHidden/>
          </w:rPr>
          <w:fldChar w:fldCharType="begin"/>
        </w:r>
        <w:r w:rsidR="00097E0B">
          <w:rPr>
            <w:webHidden/>
          </w:rPr>
          <w:instrText xml:space="preserve"> PAGEREF _Toc103153091 \h </w:instrText>
        </w:r>
        <w:r w:rsidR="00097E0B">
          <w:rPr>
            <w:webHidden/>
          </w:rPr>
        </w:r>
        <w:r w:rsidR="00097E0B">
          <w:rPr>
            <w:webHidden/>
          </w:rPr>
          <w:fldChar w:fldCharType="separate"/>
        </w:r>
        <w:r w:rsidR="00097E0B">
          <w:rPr>
            <w:webHidden/>
          </w:rPr>
          <w:t>9</w:t>
        </w:r>
        <w:r w:rsidR="00097E0B">
          <w:rPr>
            <w:webHidden/>
          </w:rPr>
          <w:fldChar w:fldCharType="end"/>
        </w:r>
      </w:hyperlink>
    </w:p>
    <w:p w14:paraId="51604B5F" w14:textId="1CA2CA21" w:rsidR="00097E0B" w:rsidRDefault="004C2A9D">
      <w:pPr>
        <w:pStyle w:val="TOC1"/>
        <w:rPr>
          <w:rFonts w:asciiTheme="minorHAnsi" w:eastAsiaTheme="minorEastAsia" w:hAnsiTheme="minorHAnsi" w:cstheme="minorBidi"/>
          <w:b w:val="0"/>
          <w:sz w:val="22"/>
          <w:szCs w:val="22"/>
          <w:lang w:eastAsia="en-AU"/>
        </w:rPr>
      </w:pPr>
      <w:hyperlink w:anchor="_Toc103153092" w:history="1">
        <w:r w:rsidR="00097E0B" w:rsidRPr="00C86D48">
          <w:rPr>
            <w:rStyle w:val="Hyperlink"/>
          </w:rPr>
          <w:t>Roles</w:t>
        </w:r>
        <w:r w:rsidR="00097E0B">
          <w:rPr>
            <w:webHidden/>
          </w:rPr>
          <w:tab/>
        </w:r>
        <w:r w:rsidR="00097E0B">
          <w:rPr>
            <w:webHidden/>
          </w:rPr>
          <w:fldChar w:fldCharType="begin"/>
        </w:r>
        <w:r w:rsidR="00097E0B">
          <w:rPr>
            <w:webHidden/>
          </w:rPr>
          <w:instrText xml:space="preserve"> PAGEREF _Toc103153092 \h </w:instrText>
        </w:r>
        <w:r w:rsidR="00097E0B">
          <w:rPr>
            <w:webHidden/>
          </w:rPr>
        </w:r>
        <w:r w:rsidR="00097E0B">
          <w:rPr>
            <w:webHidden/>
          </w:rPr>
          <w:fldChar w:fldCharType="separate"/>
        </w:r>
        <w:r w:rsidR="00097E0B">
          <w:rPr>
            <w:webHidden/>
          </w:rPr>
          <w:t>9</w:t>
        </w:r>
        <w:r w:rsidR="00097E0B">
          <w:rPr>
            <w:webHidden/>
          </w:rPr>
          <w:fldChar w:fldCharType="end"/>
        </w:r>
      </w:hyperlink>
    </w:p>
    <w:p w14:paraId="76384A09" w14:textId="2ACC9DA0" w:rsidR="00097E0B" w:rsidRDefault="004C2A9D">
      <w:pPr>
        <w:pStyle w:val="TOC1"/>
        <w:rPr>
          <w:rFonts w:asciiTheme="minorHAnsi" w:eastAsiaTheme="minorEastAsia" w:hAnsiTheme="minorHAnsi" w:cstheme="minorBidi"/>
          <w:b w:val="0"/>
          <w:sz w:val="22"/>
          <w:szCs w:val="22"/>
          <w:lang w:eastAsia="en-AU"/>
        </w:rPr>
      </w:pPr>
      <w:hyperlink w:anchor="_Toc103153093" w:history="1">
        <w:r w:rsidR="00097E0B" w:rsidRPr="00C86D48">
          <w:rPr>
            <w:rStyle w:val="Hyperlink"/>
          </w:rPr>
          <w:t>Information privacy</w:t>
        </w:r>
        <w:r w:rsidR="00097E0B">
          <w:rPr>
            <w:webHidden/>
          </w:rPr>
          <w:tab/>
        </w:r>
        <w:r w:rsidR="00097E0B">
          <w:rPr>
            <w:webHidden/>
          </w:rPr>
          <w:fldChar w:fldCharType="begin"/>
        </w:r>
        <w:r w:rsidR="00097E0B">
          <w:rPr>
            <w:webHidden/>
          </w:rPr>
          <w:instrText xml:space="preserve"> PAGEREF _Toc103153093 \h </w:instrText>
        </w:r>
        <w:r w:rsidR="00097E0B">
          <w:rPr>
            <w:webHidden/>
          </w:rPr>
        </w:r>
        <w:r w:rsidR="00097E0B">
          <w:rPr>
            <w:webHidden/>
          </w:rPr>
          <w:fldChar w:fldCharType="separate"/>
        </w:r>
        <w:r w:rsidR="00097E0B">
          <w:rPr>
            <w:webHidden/>
          </w:rPr>
          <w:t>10</w:t>
        </w:r>
        <w:r w:rsidR="00097E0B">
          <w:rPr>
            <w:webHidden/>
          </w:rPr>
          <w:fldChar w:fldCharType="end"/>
        </w:r>
      </w:hyperlink>
    </w:p>
    <w:p w14:paraId="687D22E5" w14:textId="01AC298C" w:rsidR="00097E0B" w:rsidRDefault="004C2A9D">
      <w:pPr>
        <w:pStyle w:val="TOC1"/>
        <w:rPr>
          <w:rFonts w:asciiTheme="minorHAnsi" w:eastAsiaTheme="minorEastAsia" w:hAnsiTheme="minorHAnsi" w:cstheme="minorBidi"/>
          <w:b w:val="0"/>
          <w:sz w:val="22"/>
          <w:szCs w:val="22"/>
          <w:lang w:eastAsia="en-AU"/>
        </w:rPr>
      </w:pPr>
      <w:hyperlink w:anchor="_Toc103153094" w:history="1">
        <w:r w:rsidR="00097E0B" w:rsidRPr="00C86D48">
          <w:rPr>
            <w:rStyle w:val="Hyperlink"/>
          </w:rPr>
          <w:t>Process to offer residency</w:t>
        </w:r>
        <w:r w:rsidR="00097E0B">
          <w:rPr>
            <w:webHidden/>
          </w:rPr>
          <w:tab/>
        </w:r>
        <w:r w:rsidR="00097E0B">
          <w:rPr>
            <w:webHidden/>
          </w:rPr>
          <w:fldChar w:fldCharType="begin"/>
        </w:r>
        <w:r w:rsidR="00097E0B">
          <w:rPr>
            <w:webHidden/>
          </w:rPr>
          <w:instrText xml:space="preserve"> PAGEREF _Toc103153094 \h </w:instrText>
        </w:r>
        <w:r w:rsidR="00097E0B">
          <w:rPr>
            <w:webHidden/>
          </w:rPr>
        </w:r>
        <w:r w:rsidR="00097E0B">
          <w:rPr>
            <w:webHidden/>
          </w:rPr>
          <w:fldChar w:fldCharType="separate"/>
        </w:r>
        <w:r w:rsidR="00097E0B">
          <w:rPr>
            <w:webHidden/>
          </w:rPr>
          <w:t>11</w:t>
        </w:r>
        <w:r w:rsidR="00097E0B">
          <w:rPr>
            <w:webHidden/>
          </w:rPr>
          <w:fldChar w:fldCharType="end"/>
        </w:r>
      </w:hyperlink>
    </w:p>
    <w:p w14:paraId="23B08D20" w14:textId="22BF2E60" w:rsidR="00097E0B" w:rsidRDefault="004C2A9D">
      <w:pPr>
        <w:pStyle w:val="TOC2"/>
        <w:rPr>
          <w:rFonts w:asciiTheme="minorHAnsi" w:eastAsiaTheme="minorEastAsia" w:hAnsiTheme="minorHAnsi" w:cstheme="minorBidi"/>
          <w:sz w:val="22"/>
          <w:szCs w:val="22"/>
          <w:lang w:eastAsia="en-AU"/>
        </w:rPr>
      </w:pPr>
      <w:hyperlink w:anchor="_Toc103153095" w:history="1">
        <w:r w:rsidR="00097E0B" w:rsidRPr="00C86D48">
          <w:rPr>
            <w:rStyle w:val="Hyperlink"/>
            <w:rFonts w:eastAsia="Times"/>
          </w:rPr>
          <w:t>Stage 1: Declare vacancy</w:t>
        </w:r>
        <w:r w:rsidR="00097E0B">
          <w:rPr>
            <w:webHidden/>
          </w:rPr>
          <w:tab/>
        </w:r>
        <w:r w:rsidR="00097E0B">
          <w:rPr>
            <w:webHidden/>
          </w:rPr>
          <w:fldChar w:fldCharType="begin"/>
        </w:r>
        <w:r w:rsidR="00097E0B">
          <w:rPr>
            <w:webHidden/>
          </w:rPr>
          <w:instrText xml:space="preserve"> PAGEREF _Toc103153095 \h </w:instrText>
        </w:r>
        <w:r w:rsidR="00097E0B">
          <w:rPr>
            <w:webHidden/>
          </w:rPr>
        </w:r>
        <w:r w:rsidR="00097E0B">
          <w:rPr>
            <w:webHidden/>
          </w:rPr>
          <w:fldChar w:fldCharType="separate"/>
        </w:r>
        <w:r w:rsidR="00097E0B">
          <w:rPr>
            <w:webHidden/>
          </w:rPr>
          <w:t>11</w:t>
        </w:r>
        <w:r w:rsidR="00097E0B">
          <w:rPr>
            <w:webHidden/>
          </w:rPr>
          <w:fldChar w:fldCharType="end"/>
        </w:r>
      </w:hyperlink>
    </w:p>
    <w:p w14:paraId="4722C79C" w14:textId="4B445EE7" w:rsidR="00097E0B" w:rsidRDefault="004C2A9D">
      <w:pPr>
        <w:pStyle w:val="TOC2"/>
        <w:rPr>
          <w:rFonts w:asciiTheme="minorHAnsi" w:eastAsiaTheme="minorEastAsia" w:hAnsiTheme="minorHAnsi" w:cstheme="minorBidi"/>
          <w:sz w:val="22"/>
          <w:szCs w:val="22"/>
          <w:lang w:eastAsia="en-AU"/>
        </w:rPr>
      </w:pPr>
      <w:hyperlink w:anchor="_Toc103153096" w:history="1">
        <w:r w:rsidR="00097E0B" w:rsidRPr="00C86D48">
          <w:rPr>
            <w:rStyle w:val="Hyperlink"/>
            <w:rFonts w:eastAsia="Times"/>
          </w:rPr>
          <w:t>Stage 2: Advertise vacancy</w:t>
        </w:r>
        <w:r w:rsidR="00097E0B">
          <w:rPr>
            <w:webHidden/>
          </w:rPr>
          <w:tab/>
        </w:r>
        <w:r w:rsidR="00097E0B">
          <w:rPr>
            <w:webHidden/>
          </w:rPr>
          <w:fldChar w:fldCharType="begin"/>
        </w:r>
        <w:r w:rsidR="00097E0B">
          <w:rPr>
            <w:webHidden/>
          </w:rPr>
          <w:instrText xml:space="preserve"> PAGEREF _Toc103153096 \h </w:instrText>
        </w:r>
        <w:r w:rsidR="00097E0B">
          <w:rPr>
            <w:webHidden/>
          </w:rPr>
        </w:r>
        <w:r w:rsidR="00097E0B">
          <w:rPr>
            <w:webHidden/>
          </w:rPr>
          <w:fldChar w:fldCharType="separate"/>
        </w:r>
        <w:r w:rsidR="00097E0B">
          <w:rPr>
            <w:webHidden/>
          </w:rPr>
          <w:t>12</w:t>
        </w:r>
        <w:r w:rsidR="00097E0B">
          <w:rPr>
            <w:webHidden/>
          </w:rPr>
          <w:fldChar w:fldCharType="end"/>
        </w:r>
      </w:hyperlink>
    </w:p>
    <w:p w14:paraId="1C509459" w14:textId="1C055572" w:rsidR="00097E0B" w:rsidRDefault="004C2A9D">
      <w:pPr>
        <w:pStyle w:val="TOC2"/>
        <w:rPr>
          <w:rFonts w:asciiTheme="minorHAnsi" w:eastAsiaTheme="minorEastAsia" w:hAnsiTheme="minorHAnsi" w:cstheme="minorBidi"/>
          <w:sz w:val="22"/>
          <w:szCs w:val="22"/>
          <w:lang w:eastAsia="en-AU"/>
        </w:rPr>
      </w:pPr>
      <w:hyperlink w:anchor="_Toc103153097" w:history="1">
        <w:r w:rsidR="00097E0B" w:rsidRPr="00C86D48">
          <w:rPr>
            <w:rStyle w:val="Hyperlink"/>
            <w:rFonts w:eastAsia="Times"/>
          </w:rPr>
          <w:t>Stage 3: Identify preferred applicant</w:t>
        </w:r>
        <w:r w:rsidR="00097E0B">
          <w:rPr>
            <w:webHidden/>
          </w:rPr>
          <w:tab/>
        </w:r>
        <w:r w:rsidR="00097E0B">
          <w:rPr>
            <w:webHidden/>
          </w:rPr>
          <w:fldChar w:fldCharType="begin"/>
        </w:r>
        <w:r w:rsidR="00097E0B">
          <w:rPr>
            <w:webHidden/>
          </w:rPr>
          <w:instrText xml:space="preserve"> PAGEREF _Toc103153097 \h </w:instrText>
        </w:r>
        <w:r w:rsidR="00097E0B">
          <w:rPr>
            <w:webHidden/>
          </w:rPr>
        </w:r>
        <w:r w:rsidR="00097E0B">
          <w:rPr>
            <w:webHidden/>
          </w:rPr>
          <w:fldChar w:fldCharType="separate"/>
        </w:r>
        <w:r w:rsidR="00097E0B">
          <w:rPr>
            <w:webHidden/>
          </w:rPr>
          <w:t>14</w:t>
        </w:r>
        <w:r w:rsidR="00097E0B">
          <w:rPr>
            <w:webHidden/>
          </w:rPr>
          <w:fldChar w:fldCharType="end"/>
        </w:r>
      </w:hyperlink>
    </w:p>
    <w:p w14:paraId="5A57EAA7" w14:textId="0C9B88C0" w:rsidR="00097E0B" w:rsidRDefault="004C2A9D">
      <w:pPr>
        <w:pStyle w:val="TOC2"/>
        <w:rPr>
          <w:rFonts w:asciiTheme="minorHAnsi" w:eastAsiaTheme="minorEastAsia" w:hAnsiTheme="minorHAnsi" w:cstheme="minorBidi"/>
          <w:sz w:val="22"/>
          <w:szCs w:val="22"/>
          <w:lang w:eastAsia="en-AU"/>
        </w:rPr>
      </w:pPr>
      <w:hyperlink w:anchor="_Toc103153098" w:history="1">
        <w:r w:rsidR="00097E0B" w:rsidRPr="00C86D48">
          <w:rPr>
            <w:rStyle w:val="Hyperlink"/>
            <w:rFonts w:eastAsia="Times"/>
          </w:rPr>
          <w:t>Stage 4: Communicate outcome</w:t>
        </w:r>
        <w:r w:rsidR="00097E0B">
          <w:rPr>
            <w:webHidden/>
          </w:rPr>
          <w:tab/>
        </w:r>
        <w:r w:rsidR="00097E0B">
          <w:rPr>
            <w:webHidden/>
          </w:rPr>
          <w:fldChar w:fldCharType="begin"/>
        </w:r>
        <w:r w:rsidR="00097E0B">
          <w:rPr>
            <w:webHidden/>
          </w:rPr>
          <w:instrText xml:space="preserve"> PAGEREF _Toc103153098 \h </w:instrText>
        </w:r>
        <w:r w:rsidR="00097E0B">
          <w:rPr>
            <w:webHidden/>
          </w:rPr>
        </w:r>
        <w:r w:rsidR="00097E0B">
          <w:rPr>
            <w:webHidden/>
          </w:rPr>
          <w:fldChar w:fldCharType="separate"/>
        </w:r>
        <w:r w:rsidR="00097E0B">
          <w:rPr>
            <w:webHidden/>
          </w:rPr>
          <w:t>15</w:t>
        </w:r>
        <w:r w:rsidR="00097E0B">
          <w:rPr>
            <w:webHidden/>
          </w:rPr>
          <w:fldChar w:fldCharType="end"/>
        </w:r>
      </w:hyperlink>
    </w:p>
    <w:p w14:paraId="79D1FE14" w14:textId="2B3958C1" w:rsidR="00097E0B" w:rsidRDefault="004C2A9D">
      <w:pPr>
        <w:pStyle w:val="TOC2"/>
        <w:rPr>
          <w:rFonts w:asciiTheme="minorHAnsi" w:eastAsiaTheme="minorEastAsia" w:hAnsiTheme="minorHAnsi" w:cstheme="minorBidi"/>
          <w:sz w:val="22"/>
          <w:szCs w:val="22"/>
          <w:lang w:eastAsia="en-AU"/>
        </w:rPr>
      </w:pPr>
      <w:hyperlink w:anchor="_Toc103153099" w:history="1">
        <w:r w:rsidR="00097E0B" w:rsidRPr="00C86D48">
          <w:rPr>
            <w:rStyle w:val="Hyperlink"/>
            <w:rFonts w:eastAsia="Times"/>
          </w:rPr>
          <w:t>Stage 5: If no preferred applicants are identified</w:t>
        </w:r>
        <w:r w:rsidR="00097E0B">
          <w:rPr>
            <w:webHidden/>
          </w:rPr>
          <w:tab/>
        </w:r>
        <w:r w:rsidR="00097E0B">
          <w:rPr>
            <w:webHidden/>
          </w:rPr>
          <w:fldChar w:fldCharType="begin"/>
        </w:r>
        <w:r w:rsidR="00097E0B">
          <w:rPr>
            <w:webHidden/>
          </w:rPr>
          <w:instrText xml:space="preserve"> PAGEREF _Toc103153099 \h </w:instrText>
        </w:r>
        <w:r w:rsidR="00097E0B">
          <w:rPr>
            <w:webHidden/>
          </w:rPr>
        </w:r>
        <w:r w:rsidR="00097E0B">
          <w:rPr>
            <w:webHidden/>
          </w:rPr>
          <w:fldChar w:fldCharType="separate"/>
        </w:r>
        <w:r w:rsidR="00097E0B">
          <w:rPr>
            <w:webHidden/>
          </w:rPr>
          <w:t>16</w:t>
        </w:r>
        <w:r w:rsidR="00097E0B">
          <w:rPr>
            <w:webHidden/>
          </w:rPr>
          <w:fldChar w:fldCharType="end"/>
        </w:r>
      </w:hyperlink>
    </w:p>
    <w:p w14:paraId="080D374F" w14:textId="12E34C5D" w:rsidR="00097E0B" w:rsidRDefault="004C2A9D">
      <w:pPr>
        <w:pStyle w:val="TOC1"/>
        <w:rPr>
          <w:rFonts w:asciiTheme="minorHAnsi" w:eastAsiaTheme="minorEastAsia" w:hAnsiTheme="minorHAnsi" w:cstheme="minorBidi"/>
          <w:b w:val="0"/>
          <w:sz w:val="22"/>
          <w:szCs w:val="22"/>
          <w:lang w:eastAsia="en-AU"/>
        </w:rPr>
      </w:pPr>
      <w:hyperlink w:anchor="_Toc103153100" w:history="1">
        <w:r w:rsidR="00097E0B" w:rsidRPr="00C86D48">
          <w:rPr>
            <w:rStyle w:val="Hyperlink"/>
          </w:rPr>
          <w:t>Part Two</w:t>
        </w:r>
        <w:r w:rsidR="00097E0B">
          <w:rPr>
            <w:webHidden/>
          </w:rPr>
          <w:tab/>
        </w:r>
        <w:r w:rsidR="00097E0B">
          <w:rPr>
            <w:webHidden/>
          </w:rPr>
          <w:fldChar w:fldCharType="begin"/>
        </w:r>
        <w:r w:rsidR="00097E0B">
          <w:rPr>
            <w:webHidden/>
          </w:rPr>
          <w:instrText xml:space="preserve"> PAGEREF _Toc103153100 \h </w:instrText>
        </w:r>
        <w:r w:rsidR="00097E0B">
          <w:rPr>
            <w:webHidden/>
          </w:rPr>
        </w:r>
        <w:r w:rsidR="00097E0B">
          <w:rPr>
            <w:webHidden/>
          </w:rPr>
          <w:fldChar w:fldCharType="separate"/>
        </w:r>
        <w:r w:rsidR="00097E0B">
          <w:rPr>
            <w:webHidden/>
          </w:rPr>
          <w:t>17</w:t>
        </w:r>
        <w:r w:rsidR="00097E0B">
          <w:rPr>
            <w:webHidden/>
          </w:rPr>
          <w:fldChar w:fldCharType="end"/>
        </w:r>
      </w:hyperlink>
    </w:p>
    <w:p w14:paraId="7E0F96DB" w14:textId="04D9EEA0" w:rsidR="00097E0B" w:rsidRDefault="004C2A9D">
      <w:pPr>
        <w:pStyle w:val="TOC1"/>
        <w:rPr>
          <w:rFonts w:asciiTheme="minorHAnsi" w:eastAsiaTheme="minorEastAsia" w:hAnsiTheme="minorHAnsi" w:cstheme="minorBidi"/>
          <w:b w:val="0"/>
          <w:sz w:val="22"/>
          <w:szCs w:val="22"/>
          <w:lang w:eastAsia="en-AU"/>
        </w:rPr>
      </w:pPr>
      <w:hyperlink w:anchor="_Toc103153101" w:history="1">
        <w:r w:rsidR="00097E0B" w:rsidRPr="00C86D48">
          <w:rPr>
            <w:rStyle w:val="Hyperlink"/>
          </w:rPr>
          <w:t>Process to offer residency</w:t>
        </w:r>
        <w:r w:rsidR="00097E0B">
          <w:rPr>
            <w:webHidden/>
          </w:rPr>
          <w:tab/>
        </w:r>
        <w:r w:rsidR="00097E0B">
          <w:rPr>
            <w:webHidden/>
          </w:rPr>
          <w:fldChar w:fldCharType="begin"/>
        </w:r>
        <w:r w:rsidR="00097E0B">
          <w:rPr>
            <w:webHidden/>
          </w:rPr>
          <w:instrText xml:space="preserve"> PAGEREF _Toc103153101 \h </w:instrText>
        </w:r>
        <w:r w:rsidR="00097E0B">
          <w:rPr>
            <w:webHidden/>
          </w:rPr>
        </w:r>
        <w:r w:rsidR="00097E0B">
          <w:rPr>
            <w:webHidden/>
          </w:rPr>
          <w:fldChar w:fldCharType="separate"/>
        </w:r>
        <w:r w:rsidR="00097E0B">
          <w:rPr>
            <w:webHidden/>
          </w:rPr>
          <w:t>17</w:t>
        </w:r>
        <w:r w:rsidR="00097E0B">
          <w:rPr>
            <w:webHidden/>
          </w:rPr>
          <w:fldChar w:fldCharType="end"/>
        </w:r>
      </w:hyperlink>
    </w:p>
    <w:p w14:paraId="371B4280" w14:textId="32B36D1D" w:rsidR="00097E0B" w:rsidRDefault="004C2A9D">
      <w:pPr>
        <w:pStyle w:val="TOC2"/>
        <w:rPr>
          <w:rFonts w:asciiTheme="minorHAnsi" w:eastAsiaTheme="minorEastAsia" w:hAnsiTheme="minorHAnsi" w:cstheme="minorBidi"/>
          <w:sz w:val="22"/>
          <w:szCs w:val="22"/>
          <w:lang w:eastAsia="en-AU"/>
        </w:rPr>
      </w:pPr>
      <w:hyperlink w:anchor="_Toc103153102" w:history="1">
        <w:r w:rsidR="00097E0B" w:rsidRPr="00C86D48">
          <w:rPr>
            <w:rStyle w:val="Hyperlink"/>
            <w:rFonts w:eastAsia="Times"/>
          </w:rPr>
          <w:t>Stage 1: Declare vacancy</w:t>
        </w:r>
        <w:r w:rsidR="00097E0B">
          <w:rPr>
            <w:webHidden/>
          </w:rPr>
          <w:tab/>
        </w:r>
        <w:r w:rsidR="00097E0B">
          <w:rPr>
            <w:webHidden/>
          </w:rPr>
          <w:fldChar w:fldCharType="begin"/>
        </w:r>
        <w:r w:rsidR="00097E0B">
          <w:rPr>
            <w:webHidden/>
          </w:rPr>
          <w:instrText xml:space="preserve"> PAGEREF _Toc103153102 \h </w:instrText>
        </w:r>
        <w:r w:rsidR="00097E0B">
          <w:rPr>
            <w:webHidden/>
          </w:rPr>
        </w:r>
        <w:r w:rsidR="00097E0B">
          <w:rPr>
            <w:webHidden/>
          </w:rPr>
          <w:fldChar w:fldCharType="separate"/>
        </w:r>
        <w:r w:rsidR="00097E0B">
          <w:rPr>
            <w:webHidden/>
          </w:rPr>
          <w:t>17</w:t>
        </w:r>
        <w:r w:rsidR="00097E0B">
          <w:rPr>
            <w:webHidden/>
          </w:rPr>
          <w:fldChar w:fldCharType="end"/>
        </w:r>
      </w:hyperlink>
    </w:p>
    <w:p w14:paraId="2BD2F48E" w14:textId="15CE7577" w:rsidR="00097E0B" w:rsidRDefault="004C2A9D">
      <w:pPr>
        <w:pStyle w:val="TOC2"/>
        <w:rPr>
          <w:rFonts w:asciiTheme="minorHAnsi" w:eastAsiaTheme="minorEastAsia" w:hAnsiTheme="minorHAnsi" w:cstheme="minorBidi"/>
          <w:sz w:val="22"/>
          <w:szCs w:val="22"/>
          <w:lang w:eastAsia="en-AU"/>
        </w:rPr>
      </w:pPr>
      <w:hyperlink w:anchor="_Toc103153103" w:history="1">
        <w:r w:rsidR="00097E0B" w:rsidRPr="00C86D48">
          <w:rPr>
            <w:rStyle w:val="Hyperlink"/>
            <w:rFonts w:eastAsia="Times"/>
          </w:rPr>
          <w:t>Stage 2: Advertise vacancy</w:t>
        </w:r>
        <w:r w:rsidR="00097E0B">
          <w:rPr>
            <w:webHidden/>
          </w:rPr>
          <w:tab/>
        </w:r>
        <w:r w:rsidR="00097E0B">
          <w:rPr>
            <w:webHidden/>
          </w:rPr>
          <w:fldChar w:fldCharType="begin"/>
        </w:r>
        <w:r w:rsidR="00097E0B">
          <w:rPr>
            <w:webHidden/>
          </w:rPr>
          <w:instrText xml:space="preserve"> PAGEREF _Toc103153103 \h </w:instrText>
        </w:r>
        <w:r w:rsidR="00097E0B">
          <w:rPr>
            <w:webHidden/>
          </w:rPr>
        </w:r>
        <w:r w:rsidR="00097E0B">
          <w:rPr>
            <w:webHidden/>
          </w:rPr>
          <w:fldChar w:fldCharType="separate"/>
        </w:r>
        <w:r w:rsidR="00097E0B">
          <w:rPr>
            <w:webHidden/>
          </w:rPr>
          <w:t>18</w:t>
        </w:r>
        <w:r w:rsidR="00097E0B">
          <w:rPr>
            <w:webHidden/>
          </w:rPr>
          <w:fldChar w:fldCharType="end"/>
        </w:r>
      </w:hyperlink>
    </w:p>
    <w:p w14:paraId="56FCAD12" w14:textId="06896C32" w:rsidR="00097E0B" w:rsidRDefault="004C2A9D">
      <w:pPr>
        <w:pStyle w:val="TOC2"/>
        <w:rPr>
          <w:rFonts w:asciiTheme="minorHAnsi" w:eastAsiaTheme="minorEastAsia" w:hAnsiTheme="minorHAnsi" w:cstheme="minorBidi"/>
          <w:sz w:val="22"/>
          <w:szCs w:val="22"/>
          <w:lang w:eastAsia="en-AU"/>
        </w:rPr>
      </w:pPr>
      <w:hyperlink w:anchor="_Toc103153104" w:history="1">
        <w:r w:rsidR="00097E0B" w:rsidRPr="00C86D48">
          <w:rPr>
            <w:rStyle w:val="Hyperlink"/>
            <w:rFonts w:eastAsia="Times"/>
          </w:rPr>
          <w:t>Stage 3: Identify preferred applicant</w:t>
        </w:r>
        <w:r w:rsidR="00097E0B">
          <w:rPr>
            <w:webHidden/>
          </w:rPr>
          <w:tab/>
        </w:r>
        <w:r w:rsidR="00097E0B">
          <w:rPr>
            <w:webHidden/>
          </w:rPr>
          <w:fldChar w:fldCharType="begin"/>
        </w:r>
        <w:r w:rsidR="00097E0B">
          <w:rPr>
            <w:webHidden/>
          </w:rPr>
          <w:instrText xml:space="preserve"> PAGEREF _Toc103153104 \h </w:instrText>
        </w:r>
        <w:r w:rsidR="00097E0B">
          <w:rPr>
            <w:webHidden/>
          </w:rPr>
        </w:r>
        <w:r w:rsidR="00097E0B">
          <w:rPr>
            <w:webHidden/>
          </w:rPr>
          <w:fldChar w:fldCharType="separate"/>
        </w:r>
        <w:r w:rsidR="00097E0B">
          <w:rPr>
            <w:webHidden/>
          </w:rPr>
          <w:t>19</w:t>
        </w:r>
        <w:r w:rsidR="00097E0B">
          <w:rPr>
            <w:webHidden/>
          </w:rPr>
          <w:fldChar w:fldCharType="end"/>
        </w:r>
      </w:hyperlink>
    </w:p>
    <w:p w14:paraId="3688824D" w14:textId="06FD0DE9" w:rsidR="00097E0B" w:rsidRDefault="004C2A9D">
      <w:pPr>
        <w:pStyle w:val="TOC2"/>
        <w:rPr>
          <w:rFonts w:asciiTheme="minorHAnsi" w:eastAsiaTheme="minorEastAsia" w:hAnsiTheme="minorHAnsi" w:cstheme="minorBidi"/>
          <w:sz w:val="22"/>
          <w:szCs w:val="22"/>
          <w:lang w:eastAsia="en-AU"/>
        </w:rPr>
      </w:pPr>
      <w:hyperlink w:anchor="_Toc103153105" w:history="1">
        <w:r w:rsidR="00097E0B" w:rsidRPr="00C86D48">
          <w:rPr>
            <w:rStyle w:val="Hyperlink"/>
            <w:rFonts w:eastAsia="Times"/>
          </w:rPr>
          <w:t>Stage 4: Communicate outcome</w:t>
        </w:r>
        <w:r w:rsidR="00097E0B">
          <w:rPr>
            <w:webHidden/>
          </w:rPr>
          <w:tab/>
        </w:r>
        <w:r w:rsidR="00097E0B">
          <w:rPr>
            <w:webHidden/>
          </w:rPr>
          <w:fldChar w:fldCharType="begin"/>
        </w:r>
        <w:r w:rsidR="00097E0B">
          <w:rPr>
            <w:webHidden/>
          </w:rPr>
          <w:instrText xml:space="preserve"> PAGEREF _Toc103153105 \h </w:instrText>
        </w:r>
        <w:r w:rsidR="00097E0B">
          <w:rPr>
            <w:webHidden/>
          </w:rPr>
        </w:r>
        <w:r w:rsidR="00097E0B">
          <w:rPr>
            <w:webHidden/>
          </w:rPr>
          <w:fldChar w:fldCharType="separate"/>
        </w:r>
        <w:r w:rsidR="00097E0B">
          <w:rPr>
            <w:webHidden/>
          </w:rPr>
          <w:t>19</w:t>
        </w:r>
        <w:r w:rsidR="00097E0B">
          <w:rPr>
            <w:webHidden/>
          </w:rPr>
          <w:fldChar w:fldCharType="end"/>
        </w:r>
      </w:hyperlink>
    </w:p>
    <w:p w14:paraId="2DFB99FE" w14:textId="168D1122" w:rsidR="00097E0B" w:rsidRDefault="004C2A9D">
      <w:pPr>
        <w:pStyle w:val="TOC2"/>
        <w:rPr>
          <w:rFonts w:asciiTheme="minorHAnsi" w:eastAsiaTheme="minorEastAsia" w:hAnsiTheme="minorHAnsi" w:cstheme="minorBidi"/>
          <w:sz w:val="22"/>
          <w:szCs w:val="22"/>
          <w:lang w:eastAsia="en-AU"/>
        </w:rPr>
      </w:pPr>
      <w:hyperlink w:anchor="_Toc103153106" w:history="1">
        <w:r w:rsidR="00097E0B" w:rsidRPr="00C86D48">
          <w:rPr>
            <w:rStyle w:val="Hyperlink"/>
            <w:rFonts w:eastAsia="Times"/>
          </w:rPr>
          <w:t>Stage 5: If no preferred applicants are identified</w:t>
        </w:r>
        <w:r w:rsidR="00097E0B">
          <w:rPr>
            <w:webHidden/>
          </w:rPr>
          <w:tab/>
        </w:r>
        <w:r w:rsidR="00097E0B">
          <w:rPr>
            <w:webHidden/>
          </w:rPr>
          <w:fldChar w:fldCharType="begin"/>
        </w:r>
        <w:r w:rsidR="00097E0B">
          <w:rPr>
            <w:webHidden/>
          </w:rPr>
          <w:instrText xml:space="preserve"> PAGEREF _Toc103153106 \h </w:instrText>
        </w:r>
        <w:r w:rsidR="00097E0B">
          <w:rPr>
            <w:webHidden/>
          </w:rPr>
        </w:r>
        <w:r w:rsidR="00097E0B">
          <w:rPr>
            <w:webHidden/>
          </w:rPr>
          <w:fldChar w:fldCharType="separate"/>
        </w:r>
        <w:r w:rsidR="00097E0B">
          <w:rPr>
            <w:webHidden/>
          </w:rPr>
          <w:t>20</w:t>
        </w:r>
        <w:r w:rsidR="00097E0B">
          <w:rPr>
            <w:webHidden/>
          </w:rPr>
          <w:fldChar w:fldCharType="end"/>
        </w:r>
      </w:hyperlink>
    </w:p>
    <w:p w14:paraId="284F6CD5" w14:textId="4F4A1E3D" w:rsidR="00097E0B" w:rsidRDefault="004C2A9D">
      <w:pPr>
        <w:pStyle w:val="TOC1"/>
        <w:rPr>
          <w:rFonts w:asciiTheme="minorHAnsi" w:eastAsiaTheme="minorEastAsia" w:hAnsiTheme="minorHAnsi" w:cstheme="minorBidi"/>
          <w:b w:val="0"/>
          <w:sz w:val="22"/>
          <w:szCs w:val="22"/>
          <w:lang w:eastAsia="en-AU"/>
        </w:rPr>
      </w:pPr>
      <w:hyperlink w:anchor="_Toc103153107" w:history="1">
        <w:r w:rsidR="00097E0B" w:rsidRPr="00C86D48">
          <w:rPr>
            <w:rStyle w:val="Hyperlink"/>
          </w:rPr>
          <w:t>Complaints</w:t>
        </w:r>
        <w:r w:rsidR="00097E0B">
          <w:rPr>
            <w:webHidden/>
          </w:rPr>
          <w:tab/>
        </w:r>
        <w:r w:rsidR="00097E0B">
          <w:rPr>
            <w:webHidden/>
          </w:rPr>
          <w:fldChar w:fldCharType="begin"/>
        </w:r>
        <w:r w:rsidR="00097E0B">
          <w:rPr>
            <w:webHidden/>
          </w:rPr>
          <w:instrText xml:space="preserve"> PAGEREF _Toc103153107 \h </w:instrText>
        </w:r>
        <w:r w:rsidR="00097E0B">
          <w:rPr>
            <w:webHidden/>
          </w:rPr>
        </w:r>
        <w:r w:rsidR="00097E0B">
          <w:rPr>
            <w:webHidden/>
          </w:rPr>
          <w:fldChar w:fldCharType="separate"/>
        </w:r>
        <w:r w:rsidR="00097E0B">
          <w:rPr>
            <w:webHidden/>
          </w:rPr>
          <w:t>21</w:t>
        </w:r>
        <w:r w:rsidR="00097E0B">
          <w:rPr>
            <w:webHidden/>
          </w:rPr>
          <w:fldChar w:fldCharType="end"/>
        </w:r>
      </w:hyperlink>
    </w:p>
    <w:p w14:paraId="0A0EECC4" w14:textId="66BC2DE5" w:rsidR="00097E0B" w:rsidRDefault="004C2A9D">
      <w:pPr>
        <w:pStyle w:val="TOC1"/>
        <w:rPr>
          <w:rFonts w:asciiTheme="minorHAnsi" w:eastAsiaTheme="minorEastAsia" w:hAnsiTheme="minorHAnsi" w:cstheme="minorBidi"/>
          <w:b w:val="0"/>
          <w:sz w:val="22"/>
          <w:szCs w:val="22"/>
          <w:lang w:eastAsia="en-AU"/>
        </w:rPr>
      </w:pPr>
      <w:hyperlink w:anchor="_Toc103153108" w:history="1">
        <w:r w:rsidR="00097E0B" w:rsidRPr="00C86D48">
          <w:rPr>
            <w:rStyle w:val="Hyperlink"/>
          </w:rPr>
          <w:t>Appendix 1: SDA dwelling profile</w:t>
        </w:r>
        <w:r w:rsidR="00097E0B">
          <w:rPr>
            <w:webHidden/>
          </w:rPr>
          <w:tab/>
        </w:r>
        <w:r w:rsidR="00097E0B">
          <w:rPr>
            <w:webHidden/>
          </w:rPr>
          <w:fldChar w:fldCharType="begin"/>
        </w:r>
        <w:r w:rsidR="00097E0B">
          <w:rPr>
            <w:webHidden/>
          </w:rPr>
          <w:instrText xml:space="preserve"> PAGEREF _Toc103153108 \h </w:instrText>
        </w:r>
        <w:r w:rsidR="00097E0B">
          <w:rPr>
            <w:webHidden/>
          </w:rPr>
        </w:r>
        <w:r w:rsidR="00097E0B">
          <w:rPr>
            <w:webHidden/>
          </w:rPr>
          <w:fldChar w:fldCharType="separate"/>
        </w:r>
        <w:r w:rsidR="00097E0B">
          <w:rPr>
            <w:webHidden/>
          </w:rPr>
          <w:t>22</w:t>
        </w:r>
        <w:r w:rsidR="00097E0B">
          <w:rPr>
            <w:webHidden/>
          </w:rPr>
          <w:fldChar w:fldCharType="end"/>
        </w:r>
      </w:hyperlink>
    </w:p>
    <w:p w14:paraId="799DD652" w14:textId="02815E70" w:rsidR="00097E0B" w:rsidRDefault="004C2A9D">
      <w:pPr>
        <w:pStyle w:val="TOC1"/>
        <w:rPr>
          <w:rFonts w:asciiTheme="minorHAnsi" w:eastAsiaTheme="minorEastAsia" w:hAnsiTheme="minorHAnsi" w:cstheme="minorBidi"/>
          <w:b w:val="0"/>
          <w:sz w:val="22"/>
          <w:szCs w:val="22"/>
          <w:lang w:eastAsia="en-AU"/>
        </w:rPr>
      </w:pPr>
      <w:hyperlink w:anchor="_Toc103153109" w:history="1">
        <w:r w:rsidR="00097E0B" w:rsidRPr="00C86D48">
          <w:rPr>
            <w:rStyle w:val="Hyperlink"/>
          </w:rPr>
          <w:t>Appendix 2: Factors for consideration in screening</w:t>
        </w:r>
        <w:r w:rsidR="00097E0B">
          <w:rPr>
            <w:webHidden/>
          </w:rPr>
          <w:tab/>
        </w:r>
        <w:r w:rsidR="00097E0B">
          <w:rPr>
            <w:webHidden/>
          </w:rPr>
          <w:fldChar w:fldCharType="begin"/>
        </w:r>
        <w:r w:rsidR="00097E0B">
          <w:rPr>
            <w:webHidden/>
          </w:rPr>
          <w:instrText xml:space="preserve"> PAGEREF _Toc103153109 \h </w:instrText>
        </w:r>
        <w:r w:rsidR="00097E0B">
          <w:rPr>
            <w:webHidden/>
          </w:rPr>
        </w:r>
        <w:r w:rsidR="00097E0B">
          <w:rPr>
            <w:webHidden/>
          </w:rPr>
          <w:fldChar w:fldCharType="separate"/>
        </w:r>
        <w:r w:rsidR="00097E0B">
          <w:rPr>
            <w:webHidden/>
          </w:rPr>
          <w:t>23</w:t>
        </w:r>
        <w:r w:rsidR="00097E0B">
          <w:rPr>
            <w:webHidden/>
          </w:rPr>
          <w:fldChar w:fldCharType="end"/>
        </w:r>
      </w:hyperlink>
    </w:p>
    <w:p w14:paraId="4EEDCB81" w14:textId="3733EDB1" w:rsidR="007173CA" w:rsidRDefault="00AD784C" w:rsidP="00D079AA">
      <w:pPr>
        <w:pStyle w:val="Body"/>
      </w:pPr>
      <w:r>
        <w:fldChar w:fldCharType="end"/>
      </w:r>
    </w:p>
    <w:p w14:paraId="014DAFB1" w14:textId="77777777" w:rsidR="0037405C" w:rsidRDefault="0037405C">
      <w:pPr>
        <w:spacing w:after="0" w:line="240" w:lineRule="auto"/>
        <w:rPr>
          <w:rFonts w:eastAsia="MS Gothic" w:cs="Arial"/>
          <w:bCs/>
          <w:color w:val="201547"/>
          <w:kern w:val="32"/>
          <w:sz w:val="40"/>
          <w:szCs w:val="40"/>
        </w:rPr>
      </w:pPr>
      <w:bookmarkStart w:id="0" w:name="_Toc82863420"/>
      <w:r>
        <w:br w:type="page"/>
      </w:r>
    </w:p>
    <w:p w14:paraId="7869F2EC" w14:textId="46A349A9" w:rsidR="008A4A6F" w:rsidRPr="00680B54" w:rsidRDefault="008A4A6F" w:rsidP="00980A5F">
      <w:pPr>
        <w:pStyle w:val="Heading1"/>
      </w:pPr>
      <w:bookmarkStart w:id="1" w:name="_Toc103153079"/>
      <w:r w:rsidRPr="00980A5F">
        <w:lastRenderedPageBreak/>
        <w:t>Overview</w:t>
      </w:r>
      <w:bookmarkEnd w:id="0"/>
      <w:bookmarkEnd w:id="1"/>
    </w:p>
    <w:p w14:paraId="5E2E7484" w14:textId="421EC2C9" w:rsidR="00980A5F" w:rsidRPr="00980A5F" w:rsidRDefault="00980A5F" w:rsidP="00980A5F">
      <w:pPr>
        <w:pStyle w:val="Body"/>
      </w:pPr>
      <w:r w:rsidRPr="00980A5F">
        <w:t xml:space="preserve">The Department of Families, Fairness and Housing (the department) is a registered National Disability Insurance Scheme (NDIS) provider of Specialist Disability Accommodation (SDA) and owns </w:t>
      </w:r>
      <w:r w:rsidR="00217957" w:rsidRPr="00980A5F">
        <w:t>many</w:t>
      </w:r>
      <w:r w:rsidRPr="00980A5F">
        <w:t xml:space="preserve"> SDA dwellings across Victoria. </w:t>
      </w:r>
    </w:p>
    <w:p w14:paraId="3738DE4B" w14:textId="454BB520" w:rsidR="00980A5F" w:rsidRDefault="00980A5F" w:rsidP="00980A5F">
      <w:pPr>
        <w:pStyle w:val="Body"/>
      </w:pPr>
      <w:r w:rsidRPr="00980A5F">
        <w:t>The NDIS Practice Standards and Quality Indicators (as defined in the National Disability Insurance Scheme (Provider Registration and Practice Standards) Rules 2018) require that SDA providers have policies and procedures in place about how the provider will declare, advertise and fill vacancies in shared</w:t>
      </w:r>
      <w:r w:rsidR="002255AA">
        <w:t>-</w:t>
      </w:r>
      <w:r w:rsidRPr="00980A5F">
        <w:t>living</w:t>
      </w:r>
      <w:r w:rsidR="002255AA">
        <w:t xml:space="preserve"> SDA</w:t>
      </w:r>
      <w:r w:rsidRPr="00980A5F">
        <w:t xml:space="preserve">, including how each participant’s views, preferences and needs are documented and </w:t>
      </w:r>
      <w:r w:rsidR="00217957" w:rsidRPr="00980A5F">
        <w:t>considered</w:t>
      </w:r>
      <w:r w:rsidRPr="00980A5F">
        <w:t>.</w:t>
      </w:r>
      <w:r w:rsidR="00FA648B">
        <w:t xml:space="preserve"> </w:t>
      </w:r>
    </w:p>
    <w:p w14:paraId="14061A55" w14:textId="4F69A37D" w:rsidR="003D16B1" w:rsidRDefault="007C666D" w:rsidP="003D16B1">
      <w:pPr>
        <w:pStyle w:val="Body"/>
      </w:pPr>
      <w:r>
        <w:t>The department supports the right of participants to exercise choice and control over their NDIS supports and for participants views, preferences and needs to be taken into account throughout the Offering residency process</w:t>
      </w:r>
      <w:r w:rsidR="003D16B1">
        <w:t>.</w:t>
      </w:r>
    </w:p>
    <w:p w14:paraId="492CDC96" w14:textId="035907BE" w:rsidR="003D16B1" w:rsidRDefault="003D16B1" w:rsidP="003D16B1">
      <w:pPr>
        <w:pStyle w:val="Body"/>
      </w:pPr>
      <w:r>
        <w:t>In most SDA owned by the department, residents share their S</w:t>
      </w:r>
      <w:r w:rsidR="002D1383">
        <w:t xml:space="preserve">upported </w:t>
      </w:r>
      <w:r>
        <w:t>I</w:t>
      </w:r>
      <w:r w:rsidR="002D1383">
        <w:t xml:space="preserve">ndependent </w:t>
      </w:r>
      <w:r>
        <w:t>L</w:t>
      </w:r>
      <w:r w:rsidR="002D1383">
        <w:t>iving (SIL)</w:t>
      </w:r>
      <w:r>
        <w:t xml:space="preserve"> supports between two or more housemates. This means decisions about offering residency have a big impact on current residents and their SIL provider. Through consultation about this policy</w:t>
      </w:r>
      <w:r w:rsidR="004C7950">
        <w:t>,</w:t>
      </w:r>
      <w:r>
        <w:t xml:space="preserve"> residents and their support networks have told us that they highly value the input of their SIL provider in the </w:t>
      </w:r>
      <w:r w:rsidR="00F3371F">
        <w:t>o</w:t>
      </w:r>
      <w:r>
        <w:t xml:space="preserve">ffering </w:t>
      </w:r>
      <w:r w:rsidR="00F3371F">
        <w:t>r</w:t>
      </w:r>
      <w:r>
        <w:t>esidency process. This process</w:t>
      </w:r>
      <w:r w:rsidR="00CB6F02">
        <w:t xml:space="preserve"> of including resident’s SIL providers when supports are shared</w:t>
      </w:r>
      <w:r>
        <w:t xml:space="preserve"> is outlined in Part One of this </w:t>
      </w:r>
      <w:r w:rsidR="00EC5A93">
        <w:t>policy</w:t>
      </w:r>
      <w:r>
        <w:t>.</w:t>
      </w:r>
    </w:p>
    <w:p w14:paraId="591738B0" w14:textId="3790CAF8" w:rsidR="003D16B1" w:rsidRPr="007D07C8" w:rsidRDefault="003D16B1" w:rsidP="003D16B1">
      <w:pPr>
        <w:pStyle w:val="Body"/>
      </w:pPr>
      <w:r>
        <w:t>In other cases, vacancies will occur in SDA where SIL supports will not be shared with other residents, or there is no existing SIL provider in place. Th</w:t>
      </w:r>
      <w:r w:rsidR="00EC5A93">
        <w:t>e</w:t>
      </w:r>
      <w:r>
        <w:t xml:space="preserve"> process</w:t>
      </w:r>
      <w:r w:rsidR="009B6E85">
        <w:t xml:space="preserve"> for </w:t>
      </w:r>
      <w:r w:rsidR="001E6264">
        <w:t xml:space="preserve">these </w:t>
      </w:r>
      <w:r w:rsidR="009B6E85">
        <w:t xml:space="preserve">vacancies </w:t>
      </w:r>
      <w:r>
        <w:t xml:space="preserve">is outlined in Part Two of this </w:t>
      </w:r>
      <w:r w:rsidR="00EC5A93">
        <w:t>policy</w:t>
      </w:r>
      <w:r w:rsidRPr="007D07C8">
        <w:t>.</w:t>
      </w:r>
    </w:p>
    <w:p w14:paraId="6AE69BBD" w14:textId="77777777" w:rsidR="003D16B1" w:rsidRPr="007D07C8" w:rsidRDefault="003D16B1" w:rsidP="003D16B1">
      <w:pPr>
        <w:pStyle w:val="Body"/>
      </w:pPr>
      <w:r w:rsidRPr="007D07C8">
        <w:t xml:space="preserve">The following table outlines the different scenarios that can occur. </w:t>
      </w:r>
    </w:p>
    <w:p w14:paraId="7CE1D0E6" w14:textId="3711F019" w:rsidR="00263ABD" w:rsidRPr="007D07C8" w:rsidRDefault="00AC5F28" w:rsidP="00014E23">
      <w:pPr>
        <w:pStyle w:val="Body"/>
      </w:pPr>
      <w:bookmarkStart w:id="2" w:name="_Toc81826274"/>
      <w:r w:rsidRPr="007D07C8">
        <w:rPr>
          <w:b/>
          <w:bCs/>
        </w:rPr>
        <w:t>Vacancy scenarios</w:t>
      </w:r>
    </w:p>
    <w:tbl>
      <w:tblPr>
        <w:tblStyle w:val="TableGrid"/>
        <w:tblW w:w="9918" w:type="dxa"/>
        <w:tblLook w:val="04A0" w:firstRow="1" w:lastRow="0" w:firstColumn="1" w:lastColumn="0" w:noHBand="0" w:noVBand="1"/>
      </w:tblPr>
      <w:tblGrid>
        <w:gridCol w:w="4248"/>
        <w:gridCol w:w="5670"/>
      </w:tblGrid>
      <w:tr w:rsidR="007D07C8" w:rsidRPr="007D07C8" w14:paraId="6231A4EF" w14:textId="77777777" w:rsidTr="00355EAB">
        <w:trPr>
          <w:trHeight w:val="441"/>
        </w:trPr>
        <w:tc>
          <w:tcPr>
            <w:tcW w:w="4248" w:type="dxa"/>
            <w:shd w:val="pct5" w:color="auto" w:fill="auto"/>
          </w:tcPr>
          <w:p w14:paraId="7398AD6E" w14:textId="77777777" w:rsidR="00014E23" w:rsidRPr="007D07C8" w:rsidRDefault="00014E23" w:rsidP="00355EAB">
            <w:pPr>
              <w:pStyle w:val="Body"/>
              <w:rPr>
                <w:b/>
                <w:bCs/>
              </w:rPr>
            </w:pPr>
            <w:r w:rsidRPr="007D07C8">
              <w:rPr>
                <w:b/>
                <w:bCs/>
              </w:rPr>
              <w:t>Support arrangements</w:t>
            </w:r>
          </w:p>
        </w:tc>
        <w:tc>
          <w:tcPr>
            <w:tcW w:w="5670" w:type="dxa"/>
            <w:shd w:val="pct5" w:color="auto" w:fill="auto"/>
          </w:tcPr>
          <w:p w14:paraId="43425131" w14:textId="77777777" w:rsidR="00014E23" w:rsidRPr="007D07C8" w:rsidRDefault="00014E23" w:rsidP="00355EAB">
            <w:pPr>
              <w:pStyle w:val="Body"/>
              <w:rPr>
                <w:b/>
                <w:bCs/>
              </w:rPr>
            </w:pPr>
            <w:r w:rsidRPr="007D07C8">
              <w:rPr>
                <w:b/>
                <w:bCs/>
              </w:rPr>
              <w:t>Process</w:t>
            </w:r>
          </w:p>
        </w:tc>
      </w:tr>
      <w:tr w:rsidR="007D07C8" w:rsidRPr="007D07C8" w14:paraId="6ED236F9" w14:textId="77777777" w:rsidTr="00355EAB">
        <w:trPr>
          <w:trHeight w:val="824"/>
        </w:trPr>
        <w:tc>
          <w:tcPr>
            <w:tcW w:w="4248" w:type="dxa"/>
          </w:tcPr>
          <w:p w14:paraId="25914063" w14:textId="77777777" w:rsidR="00014E23" w:rsidRPr="007D07C8" w:rsidRDefault="00014E23" w:rsidP="00355EAB">
            <w:pPr>
              <w:pStyle w:val="Body"/>
            </w:pPr>
            <w:r w:rsidRPr="007D07C8">
              <w:t>Multi-bedroom SDA – SIL supports are shared by residents</w:t>
            </w:r>
          </w:p>
        </w:tc>
        <w:tc>
          <w:tcPr>
            <w:tcW w:w="5670" w:type="dxa"/>
            <w:vMerge w:val="restart"/>
          </w:tcPr>
          <w:p w14:paraId="505FEE74" w14:textId="3A2487CB" w:rsidR="00014E23" w:rsidRPr="007D07C8" w:rsidRDefault="00014E23" w:rsidP="00355EAB">
            <w:pPr>
              <w:pStyle w:val="Body"/>
              <w:numPr>
                <w:ilvl w:val="0"/>
                <w:numId w:val="79"/>
              </w:numPr>
            </w:pPr>
            <w:r w:rsidRPr="007D07C8">
              <w:t xml:space="preserve">Vacancy will be advertised with details of current </w:t>
            </w:r>
            <w:r w:rsidR="008631D8" w:rsidRPr="007D07C8">
              <w:t>resident’s SIL</w:t>
            </w:r>
            <w:r w:rsidRPr="007D07C8">
              <w:t xml:space="preserve"> provider</w:t>
            </w:r>
          </w:p>
          <w:p w14:paraId="0B4BC5D7" w14:textId="5A3D517A" w:rsidR="00014E23" w:rsidRPr="007D07C8" w:rsidRDefault="00014E23" w:rsidP="00355EAB">
            <w:pPr>
              <w:pStyle w:val="Body"/>
              <w:numPr>
                <w:ilvl w:val="0"/>
                <w:numId w:val="79"/>
              </w:numPr>
            </w:pPr>
            <w:r w:rsidRPr="007D07C8">
              <w:t xml:space="preserve">Current </w:t>
            </w:r>
            <w:r w:rsidR="008631D8" w:rsidRPr="007D07C8">
              <w:t>resident’s SIL</w:t>
            </w:r>
            <w:r w:rsidRPr="007D07C8">
              <w:t xml:space="preserve"> provider will be part of</w:t>
            </w:r>
            <w:r w:rsidR="00900BC9">
              <w:t xml:space="preserve"> the </w:t>
            </w:r>
            <w:r w:rsidRPr="007D07C8">
              <w:t>Offering Residency Panel</w:t>
            </w:r>
          </w:p>
          <w:p w14:paraId="74F17995" w14:textId="5F1BAF80" w:rsidR="00014E23" w:rsidRPr="007D07C8" w:rsidRDefault="00014E23" w:rsidP="00355EAB">
            <w:pPr>
              <w:pStyle w:val="Body"/>
            </w:pPr>
            <w:r w:rsidRPr="007D07C8">
              <w:t xml:space="preserve">Refer to </w:t>
            </w:r>
            <w:hyperlink w:anchor="_Part_One" w:history="1">
              <w:r w:rsidRPr="00823A95">
                <w:rPr>
                  <w:rStyle w:val="Hyperlink"/>
                  <w:b/>
                  <w:bCs/>
                </w:rPr>
                <w:t>Part One</w:t>
              </w:r>
            </w:hyperlink>
            <w:r w:rsidRPr="007D07C8">
              <w:t xml:space="preserve"> of this policy</w:t>
            </w:r>
          </w:p>
        </w:tc>
      </w:tr>
      <w:tr w:rsidR="007D07C8" w:rsidRPr="007D07C8" w14:paraId="6B29043B" w14:textId="77777777" w:rsidTr="00355EAB">
        <w:trPr>
          <w:trHeight w:val="1161"/>
        </w:trPr>
        <w:tc>
          <w:tcPr>
            <w:tcW w:w="4248" w:type="dxa"/>
            <w:tcBorders>
              <w:bottom w:val="double" w:sz="4" w:space="0" w:color="auto"/>
            </w:tcBorders>
          </w:tcPr>
          <w:p w14:paraId="1193D363" w14:textId="1B941F93" w:rsidR="00014E23" w:rsidRPr="007D07C8" w:rsidRDefault="00014E23" w:rsidP="00355EAB">
            <w:pPr>
              <w:pStyle w:val="Body"/>
            </w:pPr>
            <w:r w:rsidRPr="007D07C8">
              <w:t>Single</w:t>
            </w:r>
            <w:r w:rsidR="00900BC9">
              <w:t>-</w:t>
            </w:r>
            <w:r w:rsidRPr="007D07C8">
              <w:t xml:space="preserve">bedroom SDA – SIL supports are shared with residents in nearby/co-located SDA </w:t>
            </w:r>
          </w:p>
        </w:tc>
        <w:tc>
          <w:tcPr>
            <w:tcW w:w="5670" w:type="dxa"/>
            <w:vMerge/>
            <w:tcBorders>
              <w:bottom w:val="double" w:sz="4" w:space="0" w:color="auto"/>
            </w:tcBorders>
          </w:tcPr>
          <w:p w14:paraId="6F214A37" w14:textId="77777777" w:rsidR="00014E23" w:rsidRPr="007D07C8" w:rsidRDefault="00014E23" w:rsidP="00355EAB">
            <w:pPr>
              <w:pStyle w:val="Body"/>
              <w:numPr>
                <w:ilvl w:val="0"/>
                <w:numId w:val="80"/>
              </w:numPr>
            </w:pPr>
          </w:p>
        </w:tc>
      </w:tr>
      <w:tr w:rsidR="007D07C8" w:rsidRPr="007D07C8" w14:paraId="7B99C067" w14:textId="77777777" w:rsidTr="00355EAB">
        <w:tc>
          <w:tcPr>
            <w:tcW w:w="4248" w:type="dxa"/>
            <w:tcBorders>
              <w:top w:val="double" w:sz="4" w:space="0" w:color="auto"/>
              <w:left w:val="single" w:sz="4" w:space="0" w:color="auto"/>
              <w:bottom w:val="single" w:sz="4" w:space="0" w:color="auto"/>
              <w:right w:val="single" w:sz="4" w:space="0" w:color="auto"/>
            </w:tcBorders>
          </w:tcPr>
          <w:p w14:paraId="1F944D23" w14:textId="77777777" w:rsidR="00CF5E16" w:rsidRPr="007D07C8" w:rsidRDefault="00CF5E16" w:rsidP="00355EAB">
            <w:pPr>
              <w:pStyle w:val="Body"/>
            </w:pPr>
            <w:r w:rsidRPr="007D07C8">
              <w:t>Multi-bedroom SDA - SIL supports will be shared but all rooms are currently vacant</w:t>
            </w:r>
          </w:p>
        </w:tc>
        <w:tc>
          <w:tcPr>
            <w:tcW w:w="5670" w:type="dxa"/>
            <w:vMerge w:val="restart"/>
            <w:tcBorders>
              <w:top w:val="double" w:sz="4" w:space="0" w:color="auto"/>
              <w:left w:val="single" w:sz="4" w:space="0" w:color="auto"/>
              <w:right w:val="single" w:sz="4" w:space="0" w:color="auto"/>
            </w:tcBorders>
          </w:tcPr>
          <w:p w14:paraId="175FFB61" w14:textId="77777777" w:rsidR="00CF5E16" w:rsidRPr="007D07C8" w:rsidRDefault="00CF5E16" w:rsidP="00355EAB">
            <w:pPr>
              <w:pStyle w:val="Body"/>
              <w:numPr>
                <w:ilvl w:val="0"/>
                <w:numId w:val="80"/>
              </w:numPr>
            </w:pPr>
            <w:r w:rsidRPr="007D07C8">
              <w:t xml:space="preserve">Vacancy will be advertised without existing SIL provider </w:t>
            </w:r>
          </w:p>
          <w:p w14:paraId="583B6C89" w14:textId="3CBD47E4" w:rsidR="00CF5E16" w:rsidRPr="007D07C8" w:rsidRDefault="00CF5E16" w:rsidP="00355EAB">
            <w:pPr>
              <w:pStyle w:val="Body"/>
              <w:numPr>
                <w:ilvl w:val="0"/>
                <w:numId w:val="80"/>
              </w:numPr>
            </w:pPr>
            <w:r w:rsidRPr="007D07C8">
              <w:t xml:space="preserve">The </w:t>
            </w:r>
            <w:r w:rsidR="0075397B">
              <w:t xml:space="preserve">Offering Residency Panel includes the department and a person with lived experience of disability </w:t>
            </w:r>
          </w:p>
          <w:p w14:paraId="7ABFBBBA" w14:textId="77777777" w:rsidR="00CF5E16" w:rsidRPr="007D07C8" w:rsidRDefault="00CF5E16" w:rsidP="00355EAB">
            <w:pPr>
              <w:pStyle w:val="Body"/>
              <w:numPr>
                <w:ilvl w:val="0"/>
                <w:numId w:val="80"/>
              </w:numPr>
            </w:pPr>
            <w:r w:rsidRPr="007D07C8">
              <w:t>Successful applicants will need to select their SIL provider and advise the department prior to moving in</w:t>
            </w:r>
          </w:p>
          <w:p w14:paraId="2891C75B" w14:textId="5CFBF0E6" w:rsidR="00CF5E16" w:rsidRPr="007D07C8" w:rsidRDefault="00CF5E16" w:rsidP="00355EAB">
            <w:pPr>
              <w:pStyle w:val="Body"/>
            </w:pPr>
            <w:r w:rsidRPr="007D07C8">
              <w:t xml:space="preserve">Refer to </w:t>
            </w:r>
            <w:hyperlink w:anchor="_Part_Two" w:history="1">
              <w:r w:rsidRPr="00823A95">
                <w:rPr>
                  <w:rStyle w:val="Hyperlink"/>
                  <w:b/>
                  <w:bCs/>
                </w:rPr>
                <w:t>Part Two</w:t>
              </w:r>
            </w:hyperlink>
            <w:r w:rsidRPr="007D07C8">
              <w:t xml:space="preserve"> of this policy</w:t>
            </w:r>
          </w:p>
        </w:tc>
      </w:tr>
      <w:tr w:rsidR="00CF5E16" w:rsidRPr="007D07C8" w14:paraId="675B9192" w14:textId="77777777" w:rsidTr="00355EAB">
        <w:tc>
          <w:tcPr>
            <w:tcW w:w="4248" w:type="dxa"/>
            <w:tcBorders>
              <w:top w:val="single" w:sz="4" w:space="0" w:color="auto"/>
              <w:left w:val="single" w:sz="4" w:space="0" w:color="auto"/>
              <w:bottom w:val="single" w:sz="4" w:space="0" w:color="auto"/>
              <w:right w:val="single" w:sz="4" w:space="0" w:color="auto"/>
            </w:tcBorders>
          </w:tcPr>
          <w:p w14:paraId="7F9C4C91" w14:textId="1C8C03BA" w:rsidR="00CF5E16" w:rsidRPr="007D07C8" w:rsidRDefault="00CF5E16" w:rsidP="00355EAB">
            <w:pPr>
              <w:pStyle w:val="Body"/>
            </w:pPr>
            <w:r w:rsidRPr="007D07C8">
              <w:t>Single</w:t>
            </w:r>
            <w:r w:rsidR="00900BC9">
              <w:t>-</w:t>
            </w:r>
            <w:r w:rsidR="00F553B7" w:rsidRPr="007D07C8">
              <w:t xml:space="preserve">person </w:t>
            </w:r>
            <w:r w:rsidRPr="007D07C8">
              <w:t>SDA – SIL supports will not be shared</w:t>
            </w:r>
          </w:p>
        </w:tc>
        <w:tc>
          <w:tcPr>
            <w:tcW w:w="5670" w:type="dxa"/>
            <w:vMerge/>
            <w:tcBorders>
              <w:left w:val="single" w:sz="4" w:space="0" w:color="auto"/>
              <w:bottom w:val="single" w:sz="4" w:space="0" w:color="auto"/>
              <w:right w:val="single" w:sz="4" w:space="0" w:color="auto"/>
            </w:tcBorders>
          </w:tcPr>
          <w:p w14:paraId="2A325109" w14:textId="77777777" w:rsidR="00CF5E16" w:rsidRPr="007D07C8" w:rsidRDefault="00CF5E16" w:rsidP="00355EAB">
            <w:pPr>
              <w:pStyle w:val="Body"/>
              <w:numPr>
                <w:ilvl w:val="0"/>
                <w:numId w:val="80"/>
              </w:numPr>
            </w:pPr>
          </w:p>
        </w:tc>
      </w:tr>
    </w:tbl>
    <w:p w14:paraId="724C148F" w14:textId="77777777" w:rsidR="00014E23" w:rsidRPr="007D07C8" w:rsidRDefault="00014E23" w:rsidP="00014E23">
      <w:pPr>
        <w:pStyle w:val="Body"/>
      </w:pPr>
    </w:p>
    <w:p w14:paraId="23C5A7D8" w14:textId="2BD09B48" w:rsidR="00980A5F" w:rsidRPr="00980A5F" w:rsidRDefault="00980A5F" w:rsidP="00FC3511">
      <w:pPr>
        <w:pStyle w:val="Heading2"/>
      </w:pPr>
      <w:bookmarkStart w:id="3" w:name="_Toc103153080"/>
      <w:r w:rsidRPr="00980A5F">
        <w:rPr>
          <w:rFonts w:eastAsia="Times"/>
        </w:rPr>
        <w:lastRenderedPageBreak/>
        <w:t>Policy scope</w:t>
      </w:r>
      <w:bookmarkEnd w:id="2"/>
      <w:bookmarkEnd w:id="3"/>
    </w:p>
    <w:p w14:paraId="70C4C9B8" w14:textId="21845C05" w:rsidR="00980A5F" w:rsidRPr="00980A5F" w:rsidRDefault="00980A5F" w:rsidP="00FC3511">
      <w:pPr>
        <w:pStyle w:val="Heading3"/>
      </w:pPr>
      <w:r w:rsidRPr="00980A5F">
        <w:t>In</w:t>
      </w:r>
      <w:r w:rsidR="005F22FC">
        <w:t>-</w:t>
      </w:r>
      <w:r w:rsidRPr="00980A5F">
        <w:t>scope</w:t>
      </w:r>
    </w:p>
    <w:p w14:paraId="487B7B89" w14:textId="70DD88BF" w:rsidR="00980A5F" w:rsidRPr="00980A5F" w:rsidRDefault="00980A5F" w:rsidP="00980A5F">
      <w:pPr>
        <w:pStyle w:val="Body"/>
      </w:pPr>
      <w:r w:rsidRPr="00980A5F">
        <w:t xml:space="preserve">This policy applies to the process of offering residency in </w:t>
      </w:r>
      <w:r w:rsidRPr="00F13B57">
        <w:rPr>
          <w:b/>
          <w:bCs/>
        </w:rPr>
        <w:t>department-owned SDA</w:t>
      </w:r>
      <w:r w:rsidRPr="00980A5F">
        <w:t xml:space="preserve">. </w:t>
      </w:r>
    </w:p>
    <w:p w14:paraId="443F175A" w14:textId="2F3650B3" w:rsidR="00980A5F" w:rsidRPr="00980A5F" w:rsidRDefault="00980A5F" w:rsidP="00980A5F">
      <w:pPr>
        <w:pStyle w:val="Body"/>
      </w:pPr>
      <w:r w:rsidRPr="00980A5F">
        <w:t>Whilst the department as SDA provider will make the offer of residency to a preferred applicant, the identification, advertisement, and selection of a preferred applicant to fill a vacancy in a</w:t>
      </w:r>
      <w:r w:rsidR="00C76B60">
        <w:t xml:space="preserve">n SDA where residents share SIL supports </w:t>
      </w:r>
      <w:r w:rsidRPr="00980A5F">
        <w:t>is a collaborative process between</w:t>
      </w:r>
      <w:r w:rsidR="00887BD6">
        <w:t xml:space="preserve"> current</w:t>
      </w:r>
      <w:r w:rsidRPr="00980A5F">
        <w:t xml:space="preserve"> SDA residents,</w:t>
      </w:r>
      <w:r w:rsidR="00332251">
        <w:t xml:space="preserve"> their support network and</w:t>
      </w:r>
      <w:r w:rsidR="00D10E75">
        <w:t xml:space="preserve"> </w:t>
      </w:r>
      <w:r w:rsidRPr="00980A5F">
        <w:t xml:space="preserve">SIL provider and department staff. </w:t>
      </w:r>
      <w:r w:rsidR="00332251">
        <w:t>R</w:t>
      </w:r>
      <w:r w:rsidRPr="00980A5F">
        <w:t>oles for each of these parties are outlined in the policy.</w:t>
      </w:r>
    </w:p>
    <w:p w14:paraId="2FC0FD85" w14:textId="02F0BF41" w:rsidR="00980A5F" w:rsidRPr="00980A5F" w:rsidRDefault="00980A5F" w:rsidP="00980A5F">
      <w:pPr>
        <w:pStyle w:val="Body"/>
      </w:pPr>
      <w:r w:rsidRPr="00980A5F">
        <w:t>This policy should be read in conjunction with other policies and procedures related to the management of department-owned SDA</w:t>
      </w:r>
      <w:r w:rsidR="00FC3511">
        <w:t>.</w:t>
      </w:r>
      <w:r w:rsidRPr="00980A5F">
        <w:t xml:space="preserve"> This policy may be supported by detailed procedural instructions, forms and templates</w:t>
      </w:r>
      <w:r w:rsidR="00FC3511">
        <w:t>.</w:t>
      </w:r>
      <w:r w:rsidRPr="00980A5F">
        <w:t xml:space="preserve"> </w:t>
      </w:r>
      <w:r w:rsidR="00FC3511">
        <w:t>These are on our website</w:t>
      </w:r>
      <w:r w:rsidR="00FC3511" w:rsidRPr="00C36C09">
        <w:t>.</w:t>
      </w:r>
    </w:p>
    <w:p w14:paraId="19CAA0E6" w14:textId="086CEFCF" w:rsidR="00980A5F" w:rsidRPr="00980A5F" w:rsidRDefault="00980A5F" w:rsidP="00FC3511">
      <w:pPr>
        <w:pStyle w:val="Heading3"/>
      </w:pPr>
      <w:r w:rsidRPr="00980A5F">
        <w:t>Out</w:t>
      </w:r>
      <w:r w:rsidR="005F22FC">
        <w:t>-</w:t>
      </w:r>
      <w:r w:rsidRPr="00980A5F">
        <w:t>of</w:t>
      </w:r>
      <w:r w:rsidR="005F22FC">
        <w:t>-</w:t>
      </w:r>
      <w:r w:rsidRPr="00980A5F">
        <w:t>scope</w:t>
      </w:r>
    </w:p>
    <w:p w14:paraId="54683414" w14:textId="255D3A56" w:rsidR="00F92854" w:rsidRDefault="00F92854" w:rsidP="00980A5F">
      <w:pPr>
        <w:pStyle w:val="Body"/>
        <w:rPr>
          <w:bCs/>
        </w:rPr>
      </w:pPr>
      <w:r>
        <w:t xml:space="preserve">This </w:t>
      </w:r>
      <w:r w:rsidR="00140919">
        <w:t xml:space="preserve">Practice Manual </w:t>
      </w:r>
      <w:r>
        <w:t xml:space="preserve">does not apply to SDA that is not owned by the department, or to services provided by </w:t>
      </w:r>
      <w:r w:rsidR="008631D8">
        <w:t>resident’s SIL</w:t>
      </w:r>
      <w:r>
        <w:t xml:space="preserve"> providers. Residents or their nominated contact person can contact those organisations directly if information about their polices is required.</w:t>
      </w:r>
    </w:p>
    <w:p w14:paraId="0D8B5945" w14:textId="10178C95" w:rsidR="00980A5F" w:rsidRPr="00980A5F" w:rsidRDefault="00980A5F" w:rsidP="00980A5F">
      <w:pPr>
        <w:pStyle w:val="Body"/>
        <w:rPr>
          <w:bCs/>
        </w:rPr>
      </w:pPr>
      <w:r w:rsidRPr="00980A5F">
        <w:rPr>
          <w:bCs/>
        </w:rPr>
        <w:t>The policy outlines how the department will fill vacancies within a reasonable timeframe and</w:t>
      </w:r>
      <w:r w:rsidR="00453A42">
        <w:rPr>
          <w:bCs/>
        </w:rPr>
        <w:t>,</w:t>
      </w:r>
      <w:r w:rsidRPr="00980A5F">
        <w:rPr>
          <w:bCs/>
        </w:rPr>
        <w:t xml:space="preserve"> where a vacancy cannot be filled</w:t>
      </w:r>
      <w:r w:rsidR="00453A42">
        <w:rPr>
          <w:bCs/>
        </w:rPr>
        <w:t xml:space="preserve"> (</w:t>
      </w:r>
      <w:r w:rsidRPr="00980A5F">
        <w:rPr>
          <w:bCs/>
        </w:rPr>
        <w:t>for example, where no applications are received</w:t>
      </w:r>
      <w:r w:rsidR="00453A42">
        <w:rPr>
          <w:bCs/>
        </w:rPr>
        <w:t>)</w:t>
      </w:r>
      <w:r w:rsidRPr="00980A5F">
        <w:rPr>
          <w:bCs/>
        </w:rPr>
        <w:t>, to address any barriers.</w:t>
      </w:r>
      <w:r w:rsidR="00546474">
        <w:rPr>
          <w:bCs/>
        </w:rPr>
        <w:t xml:space="preserve"> </w:t>
      </w:r>
    </w:p>
    <w:p w14:paraId="37800D7A" w14:textId="3F676E4F" w:rsidR="00453A42" w:rsidRDefault="00AC0C98" w:rsidP="00980A5F">
      <w:pPr>
        <w:pStyle w:val="Body"/>
        <w:rPr>
          <w:bCs/>
        </w:rPr>
      </w:pPr>
      <w:r>
        <w:rPr>
          <w:bCs/>
        </w:rPr>
        <w:t>T</w:t>
      </w:r>
      <w:r w:rsidR="00980A5F" w:rsidRPr="00980A5F">
        <w:rPr>
          <w:bCs/>
        </w:rPr>
        <w:t>he department will not be responsible for</w:t>
      </w:r>
      <w:r w:rsidR="00453A42">
        <w:rPr>
          <w:bCs/>
        </w:rPr>
        <w:t>:</w:t>
      </w:r>
    </w:p>
    <w:p w14:paraId="158BF500" w14:textId="5FE90C8B" w:rsidR="00453A42" w:rsidRDefault="00980A5F" w:rsidP="00453A42">
      <w:pPr>
        <w:pStyle w:val="Bullet1"/>
      </w:pPr>
      <w:r w:rsidRPr="00980A5F">
        <w:rPr>
          <w:bCs/>
        </w:rPr>
        <w:t xml:space="preserve">costs incurred by the </w:t>
      </w:r>
      <w:r w:rsidR="00317BDF">
        <w:rPr>
          <w:bCs/>
        </w:rPr>
        <w:t xml:space="preserve">current </w:t>
      </w:r>
      <w:r w:rsidR="008631D8">
        <w:rPr>
          <w:bCs/>
        </w:rPr>
        <w:t>resident’s SIL</w:t>
      </w:r>
      <w:r w:rsidRPr="00980A5F">
        <w:rPr>
          <w:bCs/>
        </w:rPr>
        <w:t xml:space="preserve"> provider </w:t>
      </w:r>
      <w:r w:rsidRPr="00980A5F">
        <w:t xml:space="preserve">during the process to advertise, receive and consider applications for residency </w:t>
      </w:r>
      <w:r w:rsidRPr="00980A5F" w:rsidDel="00BD224D">
        <w:t xml:space="preserve">in </w:t>
      </w:r>
      <w:r w:rsidRPr="00980A5F">
        <w:t>respect to any vacancy</w:t>
      </w:r>
    </w:p>
    <w:p w14:paraId="35EC6B02" w14:textId="622BDDAD" w:rsidR="00980A5F" w:rsidRPr="00980A5F" w:rsidRDefault="00980A5F" w:rsidP="00FC3511">
      <w:pPr>
        <w:pStyle w:val="Bullet1"/>
      </w:pPr>
      <w:r w:rsidRPr="00980A5F">
        <w:t xml:space="preserve">costs or losses incurred by </w:t>
      </w:r>
      <w:r w:rsidR="006B211F">
        <w:t xml:space="preserve">the </w:t>
      </w:r>
      <w:r w:rsidR="00317BDF">
        <w:t xml:space="preserve">current </w:t>
      </w:r>
      <w:r w:rsidR="008631D8">
        <w:t>resident’s SIL</w:t>
      </w:r>
      <w:r w:rsidRPr="00980A5F">
        <w:t xml:space="preserve"> provider where complexities or delays arise in identifying a preferred </w:t>
      </w:r>
      <w:r w:rsidR="00412F6C">
        <w:t>applicant</w:t>
      </w:r>
      <w:r w:rsidR="00412F6C" w:rsidRPr="00980A5F">
        <w:t xml:space="preserve"> </w:t>
      </w:r>
      <w:r w:rsidRPr="00980A5F">
        <w:t>(including if a participant declines an offer or a decision to place a vacancy on</w:t>
      </w:r>
      <w:r w:rsidR="000C169B">
        <w:t>-</w:t>
      </w:r>
      <w:r w:rsidRPr="00980A5F">
        <w:t>hold is agreed by the</w:t>
      </w:r>
      <w:r w:rsidR="006B211F">
        <w:t xml:space="preserve"> current </w:t>
      </w:r>
      <w:r w:rsidR="008631D8">
        <w:t>resident’s SIL</w:t>
      </w:r>
      <w:r w:rsidRPr="00980A5F">
        <w:t xml:space="preserve"> provider and the department).</w:t>
      </w:r>
    </w:p>
    <w:p w14:paraId="680849E6" w14:textId="47E4141B" w:rsidR="007A0AF4" w:rsidRDefault="00980A5F" w:rsidP="00FC3511">
      <w:pPr>
        <w:pStyle w:val="Bodyafterbullets"/>
      </w:pPr>
      <w:r w:rsidRPr="00980A5F">
        <w:t xml:space="preserve">Where the department is building an SDA for a specific person or </w:t>
      </w:r>
      <w:r w:rsidR="00453A42">
        <w:t>people</w:t>
      </w:r>
      <w:r w:rsidR="00453A42" w:rsidRPr="00980A5F">
        <w:t xml:space="preserve"> </w:t>
      </w:r>
      <w:r w:rsidRPr="00980A5F" w:rsidDel="00270933">
        <w:t>(</w:t>
      </w:r>
      <w:r w:rsidR="0065052D">
        <w:t>such as the replacement of an existing SDA</w:t>
      </w:r>
      <w:r w:rsidRPr="00980A5F" w:rsidDel="00270933">
        <w:t xml:space="preserve">), </w:t>
      </w:r>
      <w:r w:rsidRPr="00980A5F">
        <w:t>the resident</w:t>
      </w:r>
      <w:r w:rsidR="001B5692">
        <w:t>/</w:t>
      </w:r>
      <w:r w:rsidRPr="00980A5F">
        <w:t xml:space="preserve">s who the SDA is intended for will not need to apply through this policy. </w:t>
      </w:r>
      <w:r w:rsidRPr="00980A5F" w:rsidDel="00984781">
        <w:t xml:space="preserve">Vacant rooms in </w:t>
      </w:r>
      <w:r w:rsidRPr="00980A5F">
        <w:t>the</w:t>
      </w:r>
      <w:r w:rsidR="00AA1F19">
        <w:t>se</w:t>
      </w:r>
      <w:r w:rsidRPr="00980A5F" w:rsidDel="00984781">
        <w:t xml:space="preserve"> new SDA will be managed through this policy except </w:t>
      </w:r>
      <w:r w:rsidR="00E13A54">
        <w:t>where the SDA is highly specialised</w:t>
      </w:r>
      <w:r w:rsidR="00CD4162">
        <w:t xml:space="preserve">, for example SDA that exceeds </w:t>
      </w:r>
      <w:r w:rsidR="00435D6E">
        <w:t xml:space="preserve">the NDIS </w:t>
      </w:r>
      <w:r w:rsidR="00CD4162">
        <w:t xml:space="preserve">SDA design criteria </w:t>
      </w:r>
      <w:r w:rsidR="00FB7908">
        <w:t xml:space="preserve">due to features required by a </w:t>
      </w:r>
      <w:r w:rsidR="00435D6E">
        <w:t xml:space="preserve">very </w:t>
      </w:r>
      <w:r w:rsidR="00FB7908">
        <w:t>small number of</w:t>
      </w:r>
      <w:r w:rsidR="00435D6E">
        <w:t xml:space="preserve"> people with disability. </w:t>
      </w:r>
    </w:p>
    <w:p w14:paraId="06A81233" w14:textId="77777777" w:rsidR="00943054" w:rsidRPr="00943054" w:rsidRDefault="009E68D9" w:rsidP="00943054">
      <w:pPr>
        <w:pStyle w:val="Body"/>
      </w:pPr>
      <w:r w:rsidRPr="00943054">
        <w:t>In those circumstances, vacancies will be targeted to individuals with that level of accommodation need rather than being advertised</w:t>
      </w:r>
      <w:r w:rsidR="00E17F20" w:rsidRPr="00943054">
        <w:t xml:space="preserve">. </w:t>
      </w:r>
      <w:r w:rsidR="00907117" w:rsidRPr="00943054">
        <w:t xml:space="preserve">Residents and their SIL provider will be advised </w:t>
      </w:r>
      <w:r w:rsidR="007A0AF4" w:rsidRPr="00943054">
        <w:t xml:space="preserve">at the time the SDA is established if this exception will apply. </w:t>
      </w:r>
      <w:r w:rsidR="00E17F20" w:rsidRPr="00943054">
        <w:t xml:space="preserve">Decisions about the vacancy will be made by the department </w:t>
      </w:r>
      <w:r w:rsidR="007C7B04" w:rsidRPr="00943054">
        <w:t xml:space="preserve">in consultation with </w:t>
      </w:r>
      <w:r w:rsidR="008F3CC4" w:rsidRPr="00943054">
        <w:t>current residents</w:t>
      </w:r>
      <w:r w:rsidR="00BD483B" w:rsidRPr="00943054">
        <w:t>, their support network</w:t>
      </w:r>
      <w:r w:rsidR="008F3CC4" w:rsidRPr="00943054">
        <w:t xml:space="preserve"> and their SIL provider</w:t>
      </w:r>
      <w:r w:rsidR="007D280B" w:rsidRPr="00943054">
        <w:t>.</w:t>
      </w:r>
      <w:r w:rsidR="008F3CC4" w:rsidRPr="00943054">
        <w:t xml:space="preserve"> </w:t>
      </w:r>
      <w:bookmarkStart w:id="4" w:name="_Toc81826275"/>
    </w:p>
    <w:p w14:paraId="4A9CA057" w14:textId="0F353111" w:rsidR="00980A5F" w:rsidRPr="00980A5F" w:rsidRDefault="00980A5F" w:rsidP="00FC3511">
      <w:pPr>
        <w:pStyle w:val="Heading2"/>
      </w:pPr>
      <w:bookmarkStart w:id="5" w:name="_Toc103153081"/>
      <w:r w:rsidRPr="00980A5F">
        <w:t>Policy principles</w:t>
      </w:r>
      <w:bookmarkEnd w:id="4"/>
      <w:bookmarkEnd w:id="5"/>
    </w:p>
    <w:p w14:paraId="75BFF3A2" w14:textId="77777777" w:rsidR="00980A5F" w:rsidRPr="00980A5F" w:rsidRDefault="00980A5F" w:rsidP="00980A5F">
      <w:pPr>
        <w:pStyle w:val="Body"/>
      </w:pPr>
      <w:r w:rsidRPr="00980A5F">
        <w:t xml:space="preserve">The following principles underpin the process to offer residency in department-owned SDA: </w:t>
      </w:r>
    </w:p>
    <w:p w14:paraId="5FF2795F" w14:textId="4A25F863" w:rsidR="00980A5F" w:rsidRPr="00980A5F" w:rsidRDefault="00453A42" w:rsidP="00FC3511">
      <w:pPr>
        <w:pStyle w:val="Bullet1"/>
      </w:pPr>
      <w:r>
        <w:rPr>
          <w:b/>
          <w:bCs/>
        </w:rPr>
        <w:t>c</w:t>
      </w:r>
      <w:r w:rsidR="00980A5F" w:rsidRPr="00980A5F">
        <w:rPr>
          <w:b/>
          <w:bCs/>
        </w:rPr>
        <w:t>ollaboration:</w:t>
      </w:r>
      <w:r w:rsidR="00980A5F" w:rsidRPr="00980A5F">
        <w:t xml:space="preserve"> people most impacted by decisions</w:t>
      </w:r>
      <w:r w:rsidR="00C11794">
        <w:t xml:space="preserve">, </w:t>
      </w:r>
      <w:r w:rsidR="00980A5F" w:rsidRPr="00980A5F">
        <w:t>including current residents and the</w:t>
      </w:r>
      <w:r w:rsidR="00497C8E">
        <w:t>ir</w:t>
      </w:r>
      <w:r w:rsidR="00980A5F" w:rsidRPr="00980A5F">
        <w:t xml:space="preserve"> SIL provider</w:t>
      </w:r>
      <w:r w:rsidR="00C11794">
        <w:t xml:space="preserve">, </w:t>
      </w:r>
      <w:r w:rsidR="00980A5F" w:rsidRPr="00980A5F">
        <w:t>are included in decision making</w:t>
      </w:r>
    </w:p>
    <w:p w14:paraId="74272486" w14:textId="17C1E666" w:rsidR="00980A5F" w:rsidRPr="00980A5F" w:rsidRDefault="00453A42" w:rsidP="00FC3511">
      <w:pPr>
        <w:pStyle w:val="Bullet1"/>
      </w:pPr>
      <w:r>
        <w:rPr>
          <w:b/>
          <w:bCs/>
        </w:rPr>
        <w:t>e</w:t>
      </w:r>
      <w:r w:rsidR="00980A5F" w:rsidRPr="00980A5F">
        <w:rPr>
          <w:b/>
          <w:bCs/>
        </w:rPr>
        <w:t>quity</w:t>
      </w:r>
      <w:r w:rsidR="00980A5F" w:rsidRPr="00980A5F">
        <w:rPr>
          <w:b/>
          <w:bCs/>
          <w:i/>
          <w:iCs/>
        </w:rPr>
        <w:t>:</w:t>
      </w:r>
      <w:r w:rsidR="00980A5F" w:rsidRPr="00980A5F">
        <w:t xml:space="preserve"> eligible participants are considered for </w:t>
      </w:r>
      <w:r w:rsidR="008C2926">
        <w:t>residency in an</w:t>
      </w:r>
      <w:r w:rsidR="00362F0C">
        <w:t xml:space="preserve"> </w:t>
      </w:r>
      <w:r w:rsidR="00980A5F" w:rsidRPr="00980A5F">
        <w:t>SDA in a fair and transparent manner</w:t>
      </w:r>
    </w:p>
    <w:p w14:paraId="1CB121EB" w14:textId="58AA05B4" w:rsidR="00980A5F" w:rsidRPr="00980A5F" w:rsidRDefault="00453A42" w:rsidP="00FC3511">
      <w:pPr>
        <w:pStyle w:val="Bullet1"/>
      </w:pPr>
      <w:r>
        <w:rPr>
          <w:b/>
          <w:bCs/>
        </w:rPr>
        <w:t>c</w:t>
      </w:r>
      <w:r w:rsidR="00980A5F" w:rsidRPr="00980A5F">
        <w:rPr>
          <w:b/>
          <w:bCs/>
        </w:rPr>
        <w:t>onsistency</w:t>
      </w:r>
      <w:r w:rsidR="00980A5F" w:rsidRPr="00980A5F">
        <w:rPr>
          <w:b/>
          <w:bCs/>
          <w:i/>
          <w:iCs/>
        </w:rPr>
        <w:t>:</w:t>
      </w:r>
      <w:r w:rsidR="00980A5F" w:rsidRPr="00980A5F">
        <w:t xml:space="preserve"> decision making is undertaken in a reliable manner and enough information is provided to make sound decisions </w:t>
      </w:r>
    </w:p>
    <w:p w14:paraId="526EE3F3" w14:textId="6EA4898B" w:rsidR="00980A5F" w:rsidRPr="00980A5F" w:rsidRDefault="00453A42" w:rsidP="00FC3511">
      <w:pPr>
        <w:pStyle w:val="Bullet1"/>
      </w:pPr>
      <w:r>
        <w:rPr>
          <w:b/>
          <w:bCs/>
        </w:rPr>
        <w:t>s</w:t>
      </w:r>
      <w:r w:rsidR="00980A5F" w:rsidRPr="00980A5F">
        <w:rPr>
          <w:b/>
          <w:bCs/>
        </w:rPr>
        <w:t>ustainability</w:t>
      </w:r>
      <w:r w:rsidR="00980A5F" w:rsidRPr="00980A5F">
        <w:rPr>
          <w:b/>
          <w:bCs/>
          <w:i/>
          <w:iCs/>
        </w:rPr>
        <w:t>:</w:t>
      </w:r>
      <w:r w:rsidR="00980A5F" w:rsidRPr="00980A5F">
        <w:t xml:space="preserve"> SDA offers are part of a long-term and proactive plan that takes into consideration the sustainable operations of the SDA and </w:t>
      </w:r>
      <w:r w:rsidR="0051161F">
        <w:t>resident</w:t>
      </w:r>
      <w:r w:rsidR="00106D0E">
        <w:t>’</w:t>
      </w:r>
      <w:r w:rsidR="0051161F">
        <w:t xml:space="preserve">s </w:t>
      </w:r>
      <w:r w:rsidR="00980A5F" w:rsidRPr="00980A5F">
        <w:t xml:space="preserve">SIL providers </w:t>
      </w:r>
    </w:p>
    <w:p w14:paraId="032BC83C" w14:textId="2BBD1A6C" w:rsidR="00980A5F" w:rsidRPr="00980A5F" w:rsidRDefault="00453A42" w:rsidP="00FC3511">
      <w:pPr>
        <w:pStyle w:val="Bullet1"/>
      </w:pPr>
      <w:r>
        <w:rPr>
          <w:b/>
          <w:bCs/>
        </w:rPr>
        <w:lastRenderedPageBreak/>
        <w:t>c</w:t>
      </w:r>
      <w:r w:rsidR="00980A5F" w:rsidRPr="00980A5F">
        <w:rPr>
          <w:b/>
          <w:bCs/>
        </w:rPr>
        <w:t>ompatibility</w:t>
      </w:r>
      <w:r w:rsidR="00980A5F" w:rsidRPr="00980A5F">
        <w:rPr>
          <w:b/>
          <w:bCs/>
          <w:i/>
          <w:iCs/>
        </w:rPr>
        <w:t>:</w:t>
      </w:r>
      <w:r w:rsidR="0002385C">
        <w:t xml:space="preserve"> </w:t>
      </w:r>
      <w:r w:rsidR="00980A5F" w:rsidRPr="00980A5F">
        <w:t>the physical, emotional, social and support needs of current residents are taken into consideration when identifying a participant to offer SDA</w:t>
      </w:r>
      <w:r>
        <w:t xml:space="preserve"> to</w:t>
      </w:r>
    </w:p>
    <w:p w14:paraId="41AD48F0" w14:textId="3A327DE4" w:rsidR="00980A5F" w:rsidRPr="00980A5F" w:rsidRDefault="00453A42" w:rsidP="00FC3511">
      <w:pPr>
        <w:pStyle w:val="Bullet1"/>
      </w:pPr>
      <w:r>
        <w:rPr>
          <w:b/>
          <w:bCs/>
        </w:rPr>
        <w:t>s</w:t>
      </w:r>
      <w:r w:rsidR="00980A5F" w:rsidRPr="00980A5F">
        <w:rPr>
          <w:b/>
          <w:bCs/>
        </w:rPr>
        <w:t>afety</w:t>
      </w:r>
      <w:r w:rsidR="00980A5F" w:rsidRPr="00980A5F">
        <w:rPr>
          <w:b/>
          <w:bCs/>
          <w:i/>
          <w:iCs/>
        </w:rPr>
        <w:t>:</w:t>
      </w:r>
      <w:r w:rsidR="00980A5F" w:rsidRPr="00980A5F">
        <w:t xml:space="preserve"> support needs of the current and prospective residents are addressed.</w:t>
      </w:r>
    </w:p>
    <w:p w14:paraId="74D22590" w14:textId="77777777" w:rsidR="00453A42" w:rsidRPr="00980A5F" w:rsidRDefault="00453A42" w:rsidP="00453A42">
      <w:pPr>
        <w:pStyle w:val="Heading2"/>
      </w:pPr>
      <w:bookmarkStart w:id="6" w:name="_Toc103153082"/>
      <w:bookmarkStart w:id="7" w:name="_Toc81826276"/>
      <w:bookmarkStart w:id="8" w:name="_Hlk75883556"/>
      <w:r w:rsidRPr="00980A5F">
        <w:t>Glossary</w:t>
      </w:r>
      <w:bookmarkEnd w:id="6"/>
    </w:p>
    <w:p w14:paraId="3CF7F15C" w14:textId="77777777" w:rsidR="00453A42" w:rsidRPr="00980A5F" w:rsidRDefault="00453A42" w:rsidP="00453A42">
      <w:pPr>
        <w:pStyle w:val="Body"/>
        <w:rPr>
          <w:bCs/>
        </w:rPr>
      </w:pPr>
      <w:r w:rsidRPr="00980A5F">
        <w:rPr>
          <w:bCs/>
        </w:rPr>
        <w:t>The following terms are used in relation to this policy</w:t>
      </w:r>
      <w:r>
        <w:rPr>
          <w:bCs/>
        </w:rPr>
        <w:t>.</w:t>
      </w:r>
    </w:p>
    <w:tbl>
      <w:tblPr>
        <w:tblStyle w:val="TableGrid"/>
        <w:tblW w:w="0" w:type="auto"/>
        <w:tblLook w:val="04A0" w:firstRow="1" w:lastRow="0" w:firstColumn="1" w:lastColumn="0" w:noHBand="0" w:noVBand="1"/>
      </w:tblPr>
      <w:tblGrid>
        <w:gridCol w:w="2405"/>
        <w:gridCol w:w="6883"/>
      </w:tblGrid>
      <w:tr w:rsidR="00453A42" w:rsidRPr="0036081E" w14:paraId="6C7D046A" w14:textId="77777777" w:rsidTr="00FC3511">
        <w:trPr>
          <w:trHeight w:val="225"/>
          <w:tblHeader/>
        </w:trPr>
        <w:tc>
          <w:tcPr>
            <w:tcW w:w="2405" w:type="dxa"/>
          </w:tcPr>
          <w:p w14:paraId="0EF32D91" w14:textId="77777777" w:rsidR="00453A42" w:rsidRPr="0036081E" w:rsidRDefault="00453A42" w:rsidP="00A54AA7">
            <w:pPr>
              <w:pStyle w:val="Tablecaption"/>
            </w:pPr>
            <w:r w:rsidRPr="0036081E">
              <w:t>Term</w:t>
            </w:r>
          </w:p>
        </w:tc>
        <w:tc>
          <w:tcPr>
            <w:tcW w:w="6883" w:type="dxa"/>
          </w:tcPr>
          <w:p w14:paraId="2227D0AB" w14:textId="77777777" w:rsidR="00453A42" w:rsidRPr="0036081E" w:rsidRDefault="00453A42" w:rsidP="00A54AA7">
            <w:pPr>
              <w:pStyle w:val="Tablecaption"/>
            </w:pPr>
            <w:r w:rsidRPr="0036081E">
              <w:t>Definition</w:t>
            </w:r>
          </w:p>
        </w:tc>
      </w:tr>
      <w:tr w:rsidR="00453A42" w:rsidRPr="0036081E" w14:paraId="6E196E66" w14:textId="77777777" w:rsidTr="00FC3511">
        <w:tc>
          <w:tcPr>
            <w:tcW w:w="2405" w:type="dxa"/>
          </w:tcPr>
          <w:p w14:paraId="131F3D9D" w14:textId="694A41E2" w:rsidR="00453A42" w:rsidRPr="0036081E" w:rsidRDefault="00453A42" w:rsidP="00A54AA7">
            <w:pPr>
              <w:pStyle w:val="Tabletext"/>
            </w:pPr>
            <w:r w:rsidRPr="0036081E">
              <w:t>Department</w:t>
            </w:r>
          </w:p>
        </w:tc>
        <w:tc>
          <w:tcPr>
            <w:tcW w:w="6883" w:type="dxa"/>
          </w:tcPr>
          <w:p w14:paraId="308B611D" w14:textId="7CCE988A" w:rsidR="00453A42" w:rsidRPr="0036081E" w:rsidRDefault="00691206" w:rsidP="00A54AA7">
            <w:pPr>
              <w:pStyle w:val="Tabletext"/>
            </w:pPr>
            <w:r>
              <w:t>Victorian</w:t>
            </w:r>
            <w:r w:rsidR="00453A42" w:rsidRPr="0036081E">
              <w:t xml:space="preserve"> Department of Families, Fairness and Housing</w:t>
            </w:r>
          </w:p>
        </w:tc>
      </w:tr>
      <w:tr w:rsidR="00453A42" w:rsidRPr="0036081E" w14:paraId="7CF235B5" w14:textId="77777777" w:rsidTr="00FC3511">
        <w:tc>
          <w:tcPr>
            <w:tcW w:w="2405" w:type="dxa"/>
          </w:tcPr>
          <w:p w14:paraId="60AD293A" w14:textId="49E15BE5" w:rsidR="00453A42" w:rsidRPr="0036081E" w:rsidRDefault="00453A42" w:rsidP="00A54AA7">
            <w:pPr>
              <w:pStyle w:val="Tabletext"/>
            </w:pPr>
            <w:r w:rsidRPr="0036081E">
              <w:t>NDIA</w:t>
            </w:r>
          </w:p>
        </w:tc>
        <w:tc>
          <w:tcPr>
            <w:tcW w:w="6883" w:type="dxa"/>
          </w:tcPr>
          <w:p w14:paraId="6E137EBE" w14:textId="6272B8DE" w:rsidR="00453A42" w:rsidRPr="0036081E" w:rsidRDefault="00691206" w:rsidP="00A54AA7">
            <w:pPr>
              <w:pStyle w:val="Tabletext"/>
            </w:pPr>
            <w:r w:rsidRPr="0036081E">
              <w:t>National Disability Insurance Agency</w:t>
            </w:r>
            <w:r w:rsidR="002B363A">
              <w:t xml:space="preserve">, the </w:t>
            </w:r>
            <w:r w:rsidR="00453A42" w:rsidRPr="0036081E">
              <w:t>Commonwealth statutory agency</w:t>
            </w:r>
            <w:r w:rsidR="002B363A">
              <w:t xml:space="preserve"> that </w:t>
            </w:r>
            <w:r w:rsidR="00453A42" w:rsidRPr="0036081E">
              <w:t>implement</w:t>
            </w:r>
            <w:r w:rsidR="002B363A">
              <w:t>s</w:t>
            </w:r>
            <w:r w:rsidR="00453A42" w:rsidRPr="0036081E">
              <w:t xml:space="preserve"> the NDIS</w:t>
            </w:r>
          </w:p>
        </w:tc>
      </w:tr>
      <w:tr w:rsidR="00453A42" w:rsidRPr="0036081E" w14:paraId="3A42DDEE" w14:textId="77777777" w:rsidTr="00FC3511">
        <w:tc>
          <w:tcPr>
            <w:tcW w:w="2405" w:type="dxa"/>
          </w:tcPr>
          <w:p w14:paraId="7303562A" w14:textId="77777777" w:rsidR="00453A42" w:rsidRPr="0036081E" w:rsidRDefault="00453A42" w:rsidP="00A54AA7">
            <w:pPr>
              <w:pStyle w:val="Tabletext"/>
            </w:pPr>
            <w:r w:rsidRPr="0036081E">
              <w:t>NDIS</w:t>
            </w:r>
          </w:p>
        </w:tc>
        <w:tc>
          <w:tcPr>
            <w:tcW w:w="6883" w:type="dxa"/>
          </w:tcPr>
          <w:p w14:paraId="620D7B5F" w14:textId="5B87AD18" w:rsidR="00453A42" w:rsidRPr="0036081E" w:rsidRDefault="00453A42" w:rsidP="00A54AA7">
            <w:pPr>
              <w:pStyle w:val="Tabletext"/>
            </w:pPr>
            <w:r w:rsidRPr="0036081E">
              <w:t xml:space="preserve">National Disability Insurance Scheme </w:t>
            </w:r>
          </w:p>
        </w:tc>
      </w:tr>
      <w:tr w:rsidR="00453A42" w:rsidRPr="0036081E" w14:paraId="3E9E28DE" w14:textId="77777777" w:rsidTr="00FC3511">
        <w:tc>
          <w:tcPr>
            <w:tcW w:w="2405" w:type="dxa"/>
          </w:tcPr>
          <w:p w14:paraId="3248B4F3" w14:textId="77777777" w:rsidR="00453A42" w:rsidRPr="0036081E" w:rsidRDefault="00453A42" w:rsidP="00A54AA7">
            <w:pPr>
              <w:pStyle w:val="Tabletext"/>
            </w:pPr>
            <w:r w:rsidRPr="0036081E">
              <w:t>Participant</w:t>
            </w:r>
          </w:p>
        </w:tc>
        <w:tc>
          <w:tcPr>
            <w:tcW w:w="6883" w:type="dxa"/>
          </w:tcPr>
          <w:p w14:paraId="2A529EAD" w14:textId="58CF42ED" w:rsidR="00453A42" w:rsidRPr="0036081E" w:rsidRDefault="00453A42" w:rsidP="00A54AA7">
            <w:pPr>
              <w:pStyle w:val="Tabletext"/>
            </w:pPr>
            <w:r w:rsidRPr="0036081E">
              <w:t xml:space="preserve">A person with a disability </w:t>
            </w:r>
            <w:r w:rsidR="00691206">
              <w:t xml:space="preserve">who </w:t>
            </w:r>
            <w:r w:rsidRPr="0036081E">
              <w:t>has met the access requirements to become a</w:t>
            </w:r>
            <w:r w:rsidR="00691206">
              <w:t>n NDIS</w:t>
            </w:r>
            <w:r w:rsidRPr="0036081E">
              <w:t xml:space="preserve"> participant</w:t>
            </w:r>
          </w:p>
        </w:tc>
      </w:tr>
      <w:tr w:rsidR="00453A42" w:rsidRPr="0036081E" w14:paraId="0F09A0B3" w14:textId="77777777" w:rsidTr="00FC3511">
        <w:tc>
          <w:tcPr>
            <w:tcW w:w="2405" w:type="dxa"/>
          </w:tcPr>
          <w:p w14:paraId="54929434" w14:textId="7473F41D" w:rsidR="00453A42" w:rsidRPr="0036081E" w:rsidRDefault="00453A42" w:rsidP="00A54AA7">
            <w:pPr>
              <w:pStyle w:val="Tabletext"/>
            </w:pPr>
            <w:r w:rsidRPr="0036081E">
              <w:t>Person with lived experience of disability</w:t>
            </w:r>
            <w:r w:rsidR="00AC2BF2">
              <w:t xml:space="preserve"> and SDA</w:t>
            </w:r>
          </w:p>
        </w:tc>
        <w:tc>
          <w:tcPr>
            <w:tcW w:w="6883" w:type="dxa"/>
          </w:tcPr>
          <w:p w14:paraId="164C7AA4" w14:textId="551D1147" w:rsidR="00453A42" w:rsidRPr="0036081E" w:rsidRDefault="00691206" w:rsidP="00A54AA7">
            <w:pPr>
              <w:pStyle w:val="Tabletext"/>
            </w:pPr>
            <w:r>
              <w:t>A</w:t>
            </w:r>
            <w:r w:rsidR="00453A42" w:rsidRPr="0036081E">
              <w:t xml:space="preserve"> person with disability or a family member of a person with</w:t>
            </w:r>
            <w:r>
              <w:t xml:space="preserve"> </w:t>
            </w:r>
            <w:r w:rsidR="00453A42" w:rsidRPr="0036081E">
              <w:t>disability</w:t>
            </w:r>
            <w:r w:rsidR="00AC2BF2">
              <w:t xml:space="preserve"> who has experience with SDA</w:t>
            </w:r>
          </w:p>
        </w:tc>
      </w:tr>
      <w:tr w:rsidR="002D7B4A" w:rsidRPr="0036081E" w14:paraId="36610C64" w14:textId="77777777" w:rsidTr="00FC3511">
        <w:tc>
          <w:tcPr>
            <w:tcW w:w="2405" w:type="dxa"/>
          </w:tcPr>
          <w:p w14:paraId="399DBDFD" w14:textId="53372310" w:rsidR="002D7B4A" w:rsidRPr="0036081E" w:rsidRDefault="002D7B4A" w:rsidP="00A54AA7">
            <w:pPr>
              <w:pStyle w:val="Tabletext"/>
            </w:pPr>
            <w:r>
              <w:t>Resident</w:t>
            </w:r>
            <w:r w:rsidR="002D5DD3">
              <w:t>’</w:t>
            </w:r>
            <w:r>
              <w:t>s support network</w:t>
            </w:r>
          </w:p>
        </w:tc>
        <w:tc>
          <w:tcPr>
            <w:tcW w:w="6883" w:type="dxa"/>
          </w:tcPr>
          <w:p w14:paraId="738E5508" w14:textId="1DD0044D" w:rsidR="002D7B4A" w:rsidRDefault="002D7B4A" w:rsidP="00A54AA7">
            <w:pPr>
              <w:pStyle w:val="Tabletext"/>
            </w:pPr>
            <w:r>
              <w:t xml:space="preserve">People who support residents </w:t>
            </w:r>
            <w:r w:rsidR="00686F19">
              <w:t>with decision making and could include their nominated contact person, advocate or guardian.</w:t>
            </w:r>
          </w:p>
        </w:tc>
      </w:tr>
      <w:tr w:rsidR="00453A42" w:rsidRPr="0036081E" w14:paraId="3FE21DA2" w14:textId="77777777" w:rsidTr="00FC3511">
        <w:tc>
          <w:tcPr>
            <w:tcW w:w="2405" w:type="dxa"/>
          </w:tcPr>
          <w:p w14:paraId="7F66B290" w14:textId="494DB257" w:rsidR="00453A42" w:rsidRPr="0036081E" w:rsidRDefault="00453A42" w:rsidP="00A54AA7">
            <w:pPr>
              <w:pStyle w:val="Tabletext"/>
            </w:pPr>
            <w:r w:rsidRPr="0036081E">
              <w:t>Specialist Disability Accommodation (SDA)</w:t>
            </w:r>
          </w:p>
        </w:tc>
        <w:tc>
          <w:tcPr>
            <w:tcW w:w="6883" w:type="dxa"/>
          </w:tcPr>
          <w:p w14:paraId="21DD3FB7" w14:textId="704F26A5" w:rsidR="00602B0D" w:rsidRPr="0036081E" w:rsidRDefault="00691206" w:rsidP="00A54AA7">
            <w:pPr>
              <w:pStyle w:val="Tabletext"/>
            </w:pPr>
            <w:r>
              <w:t>H</w:t>
            </w:r>
            <w:r w:rsidR="00453A42" w:rsidRPr="0036081E">
              <w:t>ousing provided by a</w:t>
            </w:r>
            <w:r>
              <w:t>n</w:t>
            </w:r>
            <w:r w:rsidR="00453A42" w:rsidRPr="0036081E">
              <w:t xml:space="preserve"> NDIS</w:t>
            </w:r>
            <w:r>
              <w:t>-</w:t>
            </w:r>
            <w:r w:rsidR="00453A42" w:rsidRPr="0036081E">
              <w:t xml:space="preserve">registered </w:t>
            </w:r>
            <w:r w:rsidR="002B363A">
              <w:t xml:space="preserve">SDA </w:t>
            </w:r>
            <w:r w:rsidR="00453A42" w:rsidRPr="0036081E">
              <w:t xml:space="preserve">provider to participants </w:t>
            </w:r>
            <w:r>
              <w:t>needing</w:t>
            </w:r>
            <w:r w:rsidR="00453A42" w:rsidRPr="0036081E">
              <w:t xml:space="preserve"> specialist housing to </w:t>
            </w:r>
            <w:r>
              <w:t>help</w:t>
            </w:r>
            <w:r w:rsidR="00453A42" w:rsidRPr="0036081E">
              <w:t xml:space="preserve"> with the delivery of their supports. SDA </w:t>
            </w:r>
            <w:r w:rsidR="002B363A">
              <w:t>is</w:t>
            </w:r>
            <w:r w:rsidR="00453A42" w:rsidRPr="0036081E">
              <w:t xml:space="preserve"> the dwelling itself and not the support</w:t>
            </w:r>
            <w:r w:rsidR="002B363A">
              <w:t>s</w:t>
            </w:r>
            <w:r w:rsidR="00453A42" w:rsidRPr="0036081E">
              <w:t xml:space="preserve"> provided there.</w:t>
            </w:r>
          </w:p>
        </w:tc>
      </w:tr>
      <w:tr w:rsidR="00453A42" w:rsidRPr="0036081E" w14:paraId="542A97A0" w14:textId="77777777" w:rsidTr="00FC3511">
        <w:tc>
          <w:tcPr>
            <w:tcW w:w="2405" w:type="dxa"/>
          </w:tcPr>
          <w:p w14:paraId="6FB07F20" w14:textId="77777777" w:rsidR="00453A42" w:rsidRPr="0036081E" w:rsidRDefault="00453A42" w:rsidP="00A54AA7">
            <w:pPr>
              <w:pStyle w:val="Tabletext"/>
            </w:pPr>
            <w:r w:rsidRPr="0036081E">
              <w:t xml:space="preserve">SDA </w:t>
            </w:r>
            <w:r>
              <w:t>r</w:t>
            </w:r>
            <w:r w:rsidRPr="0036081E">
              <w:t>esident</w:t>
            </w:r>
          </w:p>
        </w:tc>
        <w:tc>
          <w:tcPr>
            <w:tcW w:w="6883" w:type="dxa"/>
          </w:tcPr>
          <w:p w14:paraId="6109E888" w14:textId="2DB6C389" w:rsidR="00453A42" w:rsidRPr="0036081E" w:rsidRDefault="00453A42" w:rsidP="00A54AA7">
            <w:pPr>
              <w:pStyle w:val="Tabletext"/>
            </w:pPr>
            <w:r w:rsidRPr="0036081E">
              <w:t>A participant currently residing in an SDA</w:t>
            </w:r>
          </w:p>
        </w:tc>
      </w:tr>
      <w:tr w:rsidR="00691206" w:rsidRPr="0036081E" w14:paraId="5D8165F9" w14:textId="77777777" w:rsidTr="00FC3511">
        <w:tc>
          <w:tcPr>
            <w:tcW w:w="2405" w:type="dxa"/>
          </w:tcPr>
          <w:p w14:paraId="28503F06" w14:textId="2E52E085" w:rsidR="00691206" w:rsidRPr="0036081E" w:rsidRDefault="00691206" w:rsidP="00A54AA7">
            <w:pPr>
              <w:pStyle w:val="Tabletext"/>
            </w:pPr>
            <w:r>
              <w:t>Staff</w:t>
            </w:r>
          </w:p>
        </w:tc>
        <w:tc>
          <w:tcPr>
            <w:tcW w:w="6883" w:type="dxa"/>
          </w:tcPr>
          <w:p w14:paraId="298E91F0" w14:textId="45E6D986" w:rsidR="00691206" w:rsidRPr="0036081E" w:rsidRDefault="00691206" w:rsidP="00A54AA7">
            <w:pPr>
              <w:pStyle w:val="Tabletext"/>
            </w:pPr>
            <w:r>
              <w:t>Employees of the department</w:t>
            </w:r>
          </w:p>
        </w:tc>
      </w:tr>
      <w:tr w:rsidR="00453A42" w:rsidRPr="0036081E" w14:paraId="538D3AFC" w14:textId="77777777" w:rsidTr="00FC3511">
        <w:tc>
          <w:tcPr>
            <w:tcW w:w="2405" w:type="dxa"/>
          </w:tcPr>
          <w:p w14:paraId="0107B663" w14:textId="54C049F9" w:rsidR="00453A42" w:rsidRPr="0036081E" w:rsidRDefault="00453A42" w:rsidP="00A54AA7">
            <w:pPr>
              <w:pStyle w:val="Tabletext"/>
            </w:pPr>
            <w:r w:rsidRPr="0036081E">
              <w:t xml:space="preserve">Supported </w:t>
            </w:r>
            <w:r>
              <w:t>i</w:t>
            </w:r>
            <w:r w:rsidRPr="0036081E">
              <w:t xml:space="preserve">ndependent </w:t>
            </w:r>
            <w:r>
              <w:t>l</w:t>
            </w:r>
            <w:r w:rsidRPr="0036081E">
              <w:t>iving (SIL)</w:t>
            </w:r>
            <w:r w:rsidR="006E04C9">
              <w:t xml:space="preserve"> provider</w:t>
            </w:r>
          </w:p>
        </w:tc>
        <w:tc>
          <w:tcPr>
            <w:tcW w:w="6883" w:type="dxa"/>
          </w:tcPr>
          <w:p w14:paraId="1FEC9E9A" w14:textId="577822E1" w:rsidR="00453A42" w:rsidRPr="0036081E" w:rsidRDefault="00691206" w:rsidP="00A54AA7">
            <w:pPr>
              <w:pStyle w:val="Tabletext"/>
            </w:pPr>
            <w:r>
              <w:t>P</w:t>
            </w:r>
            <w:r w:rsidR="00453A42" w:rsidRPr="0036081E">
              <w:t>rovider of support to participants</w:t>
            </w:r>
            <w:r>
              <w:t>,</w:t>
            </w:r>
            <w:r w:rsidR="00453A42" w:rsidRPr="0036081E">
              <w:t xml:space="preserve"> including </w:t>
            </w:r>
            <w:r>
              <w:t>help</w:t>
            </w:r>
            <w:r w:rsidR="00453A42" w:rsidRPr="0036081E">
              <w:t xml:space="preserve"> with or supervision of the tasks of daily life.</w:t>
            </w:r>
          </w:p>
        </w:tc>
      </w:tr>
    </w:tbl>
    <w:p w14:paraId="2FD4004C" w14:textId="2B455902" w:rsidR="00980A5F" w:rsidRPr="00980A5F" w:rsidRDefault="00980A5F" w:rsidP="00FC3511">
      <w:pPr>
        <w:pStyle w:val="Heading1"/>
      </w:pPr>
      <w:bookmarkStart w:id="9" w:name="_Toc103153083"/>
      <w:r w:rsidRPr="00980A5F">
        <w:t>Who can apply for a vacancy in department-owned SDA?</w:t>
      </w:r>
      <w:bookmarkEnd w:id="7"/>
      <w:bookmarkEnd w:id="9"/>
    </w:p>
    <w:p w14:paraId="731C3DAC" w14:textId="3E14582A" w:rsidR="00980A5F" w:rsidRPr="00980A5F" w:rsidRDefault="00980A5F" w:rsidP="00980A5F">
      <w:pPr>
        <w:pStyle w:val="Body"/>
      </w:pPr>
      <w:r w:rsidRPr="00980A5F">
        <w:t xml:space="preserve">NDIS participants who have SDA in their NDIS plan </w:t>
      </w:r>
      <w:r w:rsidR="00691206" w:rsidRPr="00980A5F">
        <w:t>can</w:t>
      </w:r>
      <w:r w:rsidRPr="00980A5F">
        <w:t xml:space="preserve"> apply for vacancies in department-owned SDA. The NDIA is responsible for assessing SDA eligibility. </w:t>
      </w:r>
    </w:p>
    <w:p w14:paraId="1D76D610" w14:textId="2D870FE9" w:rsidR="00980A5F" w:rsidRPr="00980A5F" w:rsidRDefault="00980A5F" w:rsidP="00980A5F">
      <w:pPr>
        <w:pStyle w:val="Body"/>
      </w:pPr>
      <w:r w:rsidRPr="00980A5F">
        <w:t>The department may also consider applications from people who:</w:t>
      </w:r>
    </w:p>
    <w:p w14:paraId="72FEF0E9" w14:textId="0DF8099E" w:rsidR="00980A5F" w:rsidRPr="00980A5F" w:rsidRDefault="00691206" w:rsidP="00FC3511">
      <w:pPr>
        <w:pStyle w:val="Bullet1"/>
      </w:pPr>
      <w:r>
        <w:t xml:space="preserve">are </w:t>
      </w:r>
      <w:r w:rsidR="00980A5F" w:rsidRPr="00980A5F">
        <w:t>clients of the Disability Support for Older Australians program (formerly called the Commonwealth Continuity of Support program)</w:t>
      </w:r>
    </w:p>
    <w:p w14:paraId="2924AE95" w14:textId="70E55CCC" w:rsidR="00980A5F" w:rsidRPr="00980A5F" w:rsidRDefault="00691206" w:rsidP="00A54AA7">
      <w:pPr>
        <w:pStyle w:val="Bullet1"/>
      </w:pPr>
      <w:r>
        <w:t>receive</w:t>
      </w:r>
      <w:r w:rsidR="00980A5F" w:rsidRPr="00980A5F">
        <w:t xml:space="preserve"> disability support funding from the Victorian Government because they are ineligible for the NDIS.</w:t>
      </w:r>
    </w:p>
    <w:p w14:paraId="7F4A6563" w14:textId="539D7548" w:rsidR="00980A5F" w:rsidRPr="00980A5F" w:rsidRDefault="00980A5F" w:rsidP="00FC3511">
      <w:pPr>
        <w:pStyle w:val="Bodyafterbullets"/>
      </w:pPr>
      <w:r w:rsidRPr="00980A5F">
        <w:t>Applicants must be 18 years old by the time they move into SDA</w:t>
      </w:r>
      <w:r w:rsidR="00FE1AFB">
        <w:t>;</w:t>
      </w:r>
      <w:r w:rsidRPr="00980A5F">
        <w:t xml:space="preserve"> or be over 17 years when the move to SDA is part of a leaving care plan as they transition to adulthood.</w:t>
      </w:r>
    </w:p>
    <w:p w14:paraId="6420904E" w14:textId="5969AD2A" w:rsidR="00980A5F" w:rsidRPr="00980A5F" w:rsidRDefault="00144B16" w:rsidP="00980A5F">
      <w:pPr>
        <w:pStyle w:val="Body"/>
      </w:pPr>
      <w:r w:rsidRPr="00932A6E">
        <w:t xml:space="preserve">At the </w:t>
      </w:r>
      <w:r w:rsidR="006D77B4" w:rsidRPr="00932A6E">
        <w:t>department’s</w:t>
      </w:r>
      <w:r w:rsidRPr="00932A6E">
        <w:t xml:space="preserve"> discretion, </w:t>
      </w:r>
      <w:r w:rsidR="00980A5F" w:rsidRPr="00932A6E">
        <w:t>applications that do not meet the</w:t>
      </w:r>
      <w:r w:rsidR="00691206" w:rsidRPr="00932A6E">
        <w:t xml:space="preserve">se </w:t>
      </w:r>
      <w:r w:rsidR="00980A5F" w:rsidRPr="00932A6E">
        <w:t>requirements can be considered on a case-by-case basis where exceptional circumstances exist.</w:t>
      </w:r>
    </w:p>
    <w:p w14:paraId="504CFE97" w14:textId="77777777" w:rsidR="00980A5F" w:rsidRPr="00D609B7" w:rsidRDefault="00980A5F" w:rsidP="00D609B7">
      <w:pPr>
        <w:pStyle w:val="Heading3"/>
      </w:pPr>
      <w:r w:rsidRPr="00D609B7">
        <w:lastRenderedPageBreak/>
        <w:t>Movement of residents outside this policy</w:t>
      </w:r>
    </w:p>
    <w:p w14:paraId="34CFC32B" w14:textId="77777777" w:rsidR="00980A5F" w:rsidRPr="00980A5F" w:rsidRDefault="00980A5F" w:rsidP="00980A5F">
      <w:pPr>
        <w:pStyle w:val="Body"/>
      </w:pPr>
      <w:r w:rsidRPr="00980A5F">
        <w:t xml:space="preserve">Residency in department-owned SDA must be managed through this policy. </w:t>
      </w:r>
    </w:p>
    <w:p w14:paraId="609837B7" w14:textId="71163206" w:rsidR="00691206" w:rsidRDefault="00664405" w:rsidP="00980A5F">
      <w:pPr>
        <w:pStyle w:val="Body"/>
      </w:pPr>
      <w:r>
        <w:t xml:space="preserve">Current residents, their support networks and </w:t>
      </w:r>
      <w:r w:rsidR="00980A5F" w:rsidRPr="00980A5F">
        <w:t xml:space="preserve">SIL providers are not </w:t>
      </w:r>
      <w:r w:rsidR="00BB013B">
        <w:t xml:space="preserve">able </w:t>
      </w:r>
      <w:r w:rsidR="00980A5F" w:rsidRPr="00980A5F">
        <w:t xml:space="preserve">to offer, arrange or move a </w:t>
      </w:r>
      <w:r w:rsidR="006C3DA6">
        <w:t xml:space="preserve">new </w:t>
      </w:r>
      <w:r w:rsidR="00980A5F" w:rsidRPr="00980A5F">
        <w:t>person into a</w:t>
      </w:r>
      <w:r w:rsidR="006C3DA6">
        <w:t xml:space="preserve">n SDA </w:t>
      </w:r>
      <w:r w:rsidR="00980A5F" w:rsidRPr="00980A5F">
        <w:t xml:space="preserve">without agreement </w:t>
      </w:r>
      <w:r w:rsidR="00691206">
        <w:t>from</w:t>
      </w:r>
      <w:r w:rsidR="00691206" w:rsidRPr="00980A5F">
        <w:t xml:space="preserve"> </w:t>
      </w:r>
      <w:r w:rsidR="00980A5F" w:rsidRPr="00980A5F">
        <w:t xml:space="preserve">the department. </w:t>
      </w:r>
      <w:r w:rsidR="00D36924">
        <w:t>This includes moving reside</w:t>
      </w:r>
      <w:r w:rsidR="003101A5">
        <w:t>n</w:t>
      </w:r>
      <w:r w:rsidR="00D36924">
        <w:t xml:space="preserve">ts between vacant rooms within an SDA. </w:t>
      </w:r>
      <w:r w:rsidR="00980A5F" w:rsidRPr="00980A5F">
        <w:t xml:space="preserve">This is to ensure that the department </w:t>
      </w:r>
      <w:r w:rsidR="00691206" w:rsidRPr="00980A5F">
        <w:t>can</w:t>
      </w:r>
      <w:r w:rsidR="00691206">
        <w:t>:</w:t>
      </w:r>
    </w:p>
    <w:p w14:paraId="3578EA3C" w14:textId="56017037" w:rsidR="00691206" w:rsidRDefault="00980A5F" w:rsidP="00691206">
      <w:pPr>
        <w:pStyle w:val="Bullet1"/>
      </w:pPr>
      <w:r w:rsidRPr="00980A5F">
        <w:t>meet its obligations as an SDA provider to have SDA service agreements and SDA residency agreements in place</w:t>
      </w:r>
      <w:r w:rsidR="00D36924">
        <w:t xml:space="preserve"> (that include the correct room number)</w:t>
      </w:r>
    </w:p>
    <w:p w14:paraId="07AD0883" w14:textId="3AB964FE" w:rsidR="00691206" w:rsidRDefault="00980A5F" w:rsidP="00691206">
      <w:pPr>
        <w:pStyle w:val="Bullet1"/>
      </w:pPr>
      <w:r w:rsidRPr="00980A5F">
        <w:t>establish correct rental process with new residents</w:t>
      </w:r>
    </w:p>
    <w:p w14:paraId="217F1A12" w14:textId="0DF3D254" w:rsidR="00980A5F" w:rsidRPr="00980A5F" w:rsidRDefault="00980A5F" w:rsidP="00FC3511">
      <w:pPr>
        <w:pStyle w:val="Bullet1"/>
      </w:pPr>
      <w:r w:rsidRPr="00980A5F">
        <w:t xml:space="preserve">ensure that </w:t>
      </w:r>
      <w:r w:rsidR="003C29B1">
        <w:t>offers of residency take all factors into consideration</w:t>
      </w:r>
      <w:r w:rsidR="00180D1C">
        <w:t xml:space="preserve"> </w:t>
      </w:r>
      <w:r w:rsidR="00075C07">
        <w:t>as described in the Offering Residency Panel process</w:t>
      </w:r>
      <w:r w:rsidRPr="00980A5F">
        <w:t>.</w:t>
      </w:r>
    </w:p>
    <w:p w14:paraId="2417E907" w14:textId="78B3E40D" w:rsidR="00980A5F" w:rsidRPr="00980A5F" w:rsidRDefault="00980A5F" w:rsidP="00FC3511">
      <w:pPr>
        <w:pStyle w:val="Bodyafterbullets"/>
      </w:pPr>
      <w:r w:rsidRPr="00980A5F">
        <w:t xml:space="preserve">If staff become aware of resident movement that has not occurred through this policy, </w:t>
      </w:r>
      <w:r w:rsidR="002B363A">
        <w:t xml:space="preserve">they </w:t>
      </w:r>
      <w:r w:rsidRPr="00980A5F">
        <w:t xml:space="preserve">should </w:t>
      </w:r>
      <w:r w:rsidR="002B363A">
        <w:t>inform</w:t>
      </w:r>
      <w:r w:rsidRPr="00980A5F">
        <w:t xml:space="preserve"> their manager </w:t>
      </w:r>
      <w:r w:rsidR="002B363A">
        <w:t>to resolve the issue</w:t>
      </w:r>
      <w:r w:rsidR="00CE230D">
        <w:t xml:space="preserve"> with the rel</w:t>
      </w:r>
      <w:r w:rsidR="00356EBC">
        <w:t>evant party</w:t>
      </w:r>
      <w:r w:rsidRPr="00980A5F">
        <w:t xml:space="preserve">. </w:t>
      </w:r>
    </w:p>
    <w:p w14:paraId="445365C5" w14:textId="0CDF733A" w:rsidR="00EC100A" w:rsidRPr="00FC3511" w:rsidRDefault="00EC100A" w:rsidP="00FC3511">
      <w:pPr>
        <w:pStyle w:val="Body"/>
      </w:pPr>
      <w:r w:rsidRPr="00FC3511">
        <w:br w:type="page"/>
      </w:r>
    </w:p>
    <w:p w14:paraId="41CF0508" w14:textId="0C3CB896" w:rsidR="00282B8C" w:rsidRDefault="00282B8C" w:rsidP="00FC3511">
      <w:pPr>
        <w:pStyle w:val="Heading1"/>
      </w:pPr>
      <w:bookmarkStart w:id="10" w:name="_Part_One"/>
      <w:bookmarkStart w:id="11" w:name="_Toc103153084"/>
      <w:bookmarkStart w:id="12" w:name="_Toc81826277"/>
      <w:bookmarkEnd w:id="8"/>
      <w:bookmarkEnd w:id="10"/>
      <w:r>
        <w:lastRenderedPageBreak/>
        <w:t>Part One</w:t>
      </w:r>
      <w:bookmarkEnd w:id="11"/>
    </w:p>
    <w:p w14:paraId="53FC5883" w14:textId="78E171A2" w:rsidR="00872072" w:rsidRPr="00014E23" w:rsidRDefault="00282B8C" w:rsidP="00D609B7">
      <w:pPr>
        <w:pStyle w:val="Bodyafterbullets"/>
      </w:pPr>
      <w:r w:rsidRPr="00014E23">
        <w:t xml:space="preserve">This part of the policy outlines the process </w:t>
      </w:r>
      <w:r w:rsidR="00A52BF1">
        <w:t>w</w:t>
      </w:r>
      <w:r w:rsidR="00872072">
        <w:t>hen a vacancy occurs in:</w:t>
      </w:r>
    </w:p>
    <w:p w14:paraId="30D75705" w14:textId="4ED11C5A" w:rsidR="00872072" w:rsidRPr="00D609B7" w:rsidRDefault="00872072" w:rsidP="00D609B7">
      <w:pPr>
        <w:pStyle w:val="Bullet1"/>
      </w:pPr>
      <w:r w:rsidRPr="00D609B7">
        <w:t xml:space="preserve">Multi-bedroom SDA – </w:t>
      </w:r>
      <w:r w:rsidR="00F60F45">
        <w:t xml:space="preserve">where </w:t>
      </w:r>
      <w:r w:rsidRPr="00D609B7">
        <w:t xml:space="preserve">SIL supports </w:t>
      </w:r>
      <w:r w:rsidR="00F60F45">
        <w:t xml:space="preserve">are </w:t>
      </w:r>
      <w:r w:rsidRPr="00D609B7">
        <w:t>shared by residents</w:t>
      </w:r>
      <w:r w:rsidR="00F60F45">
        <w:t xml:space="preserve"> </w:t>
      </w:r>
    </w:p>
    <w:p w14:paraId="5A6A1D7B" w14:textId="1DE242FC" w:rsidR="00872072" w:rsidRDefault="00872072" w:rsidP="00872072">
      <w:pPr>
        <w:pStyle w:val="Bullet1"/>
      </w:pPr>
      <w:r w:rsidRPr="00D609B7">
        <w:t xml:space="preserve">Single bedroom SDA – </w:t>
      </w:r>
      <w:r w:rsidR="000D3322">
        <w:t xml:space="preserve">where </w:t>
      </w:r>
      <w:r w:rsidRPr="00D609B7">
        <w:t xml:space="preserve">SIL supports </w:t>
      </w:r>
      <w:r w:rsidR="006D77B4">
        <w:t xml:space="preserve">are </w:t>
      </w:r>
      <w:r w:rsidRPr="00D609B7">
        <w:t>shared with residents in nearby</w:t>
      </w:r>
      <w:r w:rsidR="00EC43F9">
        <w:t xml:space="preserve"> or </w:t>
      </w:r>
      <w:r w:rsidRPr="00D609B7">
        <w:t>co-located SDA.</w:t>
      </w:r>
    </w:p>
    <w:p w14:paraId="27563D0F" w14:textId="24B4208C" w:rsidR="00A52BF1" w:rsidRDefault="00A52BF1" w:rsidP="00A52BF1">
      <w:pPr>
        <w:pStyle w:val="Bullet1"/>
        <w:numPr>
          <w:ilvl w:val="0"/>
          <w:numId w:val="0"/>
        </w:numPr>
      </w:pPr>
      <w:r>
        <w:t>And</w:t>
      </w:r>
    </w:p>
    <w:p w14:paraId="16F226E7" w14:textId="6DF528F1" w:rsidR="00A52BF1" w:rsidRDefault="00806F16" w:rsidP="00A52BF1">
      <w:pPr>
        <w:pStyle w:val="Bullet1"/>
        <w:numPr>
          <w:ilvl w:val="0"/>
          <w:numId w:val="80"/>
        </w:numPr>
      </w:pPr>
      <w:r>
        <w:t xml:space="preserve">There is </w:t>
      </w:r>
      <w:r w:rsidR="00A52BF1">
        <w:t xml:space="preserve">at least one resident </w:t>
      </w:r>
      <w:r w:rsidR="002C3EC0">
        <w:t xml:space="preserve">in these arrangements </w:t>
      </w:r>
      <w:r w:rsidR="001B526D">
        <w:t xml:space="preserve">who </w:t>
      </w:r>
      <w:r w:rsidR="00A52BF1">
        <w:t xml:space="preserve">has a SIL provider </w:t>
      </w:r>
      <w:r w:rsidR="006D77B4">
        <w:t xml:space="preserve">currently </w:t>
      </w:r>
      <w:r w:rsidR="00A52BF1">
        <w:t>delivering supports to them</w:t>
      </w:r>
      <w:r w:rsidR="00086961">
        <w:t>.</w:t>
      </w:r>
    </w:p>
    <w:p w14:paraId="61F48A0D" w14:textId="75018816" w:rsidR="00005639" w:rsidRPr="00872072" w:rsidRDefault="00005639" w:rsidP="00D609B7">
      <w:pPr>
        <w:pStyle w:val="Bullet1"/>
        <w:numPr>
          <w:ilvl w:val="0"/>
          <w:numId w:val="0"/>
        </w:numPr>
      </w:pPr>
      <w:r>
        <w:t>Refer to Part Two for other vacancy scenarios.</w:t>
      </w:r>
    </w:p>
    <w:p w14:paraId="4E740132" w14:textId="483AD42E" w:rsidR="00980A5F" w:rsidRPr="00980A5F" w:rsidRDefault="00980A5F" w:rsidP="00FC3511">
      <w:pPr>
        <w:pStyle w:val="Heading1"/>
      </w:pPr>
      <w:bookmarkStart w:id="13" w:name="_Toc103153085"/>
      <w:r w:rsidRPr="00980A5F">
        <w:t>Offering Residency Panel</w:t>
      </w:r>
      <w:bookmarkEnd w:id="12"/>
      <w:bookmarkEnd w:id="13"/>
      <w:r w:rsidR="00C92C2C">
        <w:t xml:space="preserve"> </w:t>
      </w:r>
    </w:p>
    <w:p w14:paraId="535EB1B5" w14:textId="2742FEE3" w:rsidR="00980A5F" w:rsidRPr="00980A5F" w:rsidRDefault="00980A5F" w:rsidP="00980A5F">
      <w:pPr>
        <w:pStyle w:val="Body"/>
      </w:pPr>
      <w:r w:rsidRPr="00980A5F">
        <w:t xml:space="preserve">The decision about who </w:t>
      </w:r>
      <w:r w:rsidR="002B363A">
        <w:t xml:space="preserve">is </w:t>
      </w:r>
      <w:r w:rsidRPr="00980A5F">
        <w:t xml:space="preserve">offered residency in SDA </w:t>
      </w:r>
      <w:r w:rsidR="004A1153">
        <w:t xml:space="preserve">where SIL supports are shared, </w:t>
      </w:r>
      <w:r w:rsidRPr="00980A5F">
        <w:t xml:space="preserve">has significant impact for current SDA residents, </w:t>
      </w:r>
      <w:r w:rsidRPr="007A125D">
        <w:t>the</w:t>
      </w:r>
      <w:r w:rsidR="008A1560">
        <w:t>ir</w:t>
      </w:r>
      <w:r w:rsidRPr="007A125D">
        <w:t xml:space="preserve"> SIL provider</w:t>
      </w:r>
      <w:r w:rsidRPr="008A1560">
        <w:t xml:space="preserve"> and the</w:t>
      </w:r>
      <w:r w:rsidRPr="00980A5F">
        <w:t xml:space="preserve"> department.</w:t>
      </w:r>
    </w:p>
    <w:p w14:paraId="72D43EB9" w14:textId="4D4C1D86" w:rsidR="00980A5F" w:rsidRPr="00980A5F" w:rsidRDefault="00980A5F" w:rsidP="00FC3511">
      <w:pPr>
        <w:pStyle w:val="Body"/>
        <w:tabs>
          <w:tab w:val="left" w:pos="2410"/>
        </w:tabs>
      </w:pPr>
      <w:r w:rsidRPr="00980A5F">
        <w:t xml:space="preserve">To ensure </w:t>
      </w:r>
      <w:r w:rsidR="00322443">
        <w:t xml:space="preserve">current residents and their SIL providers </w:t>
      </w:r>
      <w:r w:rsidRPr="00980A5F">
        <w:t xml:space="preserve">are involved in the decision-making process, decisions about who will be offered residency in an SDA will be made by an </w:t>
      </w:r>
      <w:r w:rsidR="00D51C78">
        <w:t>O</w:t>
      </w:r>
      <w:r w:rsidR="00ED1281" w:rsidRPr="00980A5F">
        <w:t xml:space="preserve">ffering </w:t>
      </w:r>
      <w:r w:rsidR="00D51C78">
        <w:t>R</w:t>
      </w:r>
      <w:r w:rsidR="00ED1281" w:rsidRPr="00980A5F">
        <w:t xml:space="preserve">esidency </w:t>
      </w:r>
      <w:r w:rsidR="00106B47">
        <w:t>P</w:t>
      </w:r>
      <w:r w:rsidR="00ED1281" w:rsidRPr="00980A5F">
        <w:t xml:space="preserve">anel </w:t>
      </w:r>
      <w:r w:rsidRPr="00980A5F">
        <w:t xml:space="preserve">whose membership </w:t>
      </w:r>
      <w:r w:rsidR="00ED1281">
        <w:t>comprises</w:t>
      </w:r>
      <w:r w:rsidRPr="00980A5F">
        <w:t>:</w:t>
      </w:r>
    </w:p>
    <w:p w14:paraId="53773478" w14:textId="4E7440BF" w:rsidR="00980A5F" w:rsidRPr="00980A5F" w:rsidRDefault="00980A5F" w:rsidP="00FC3511">
      <w:pPr>
        <w:pStyle w:val="Bullet1"/>
      </w:pPr>
      <w:r w:rsidRPr="00980A5F">
        <w:t>a person with lived experience of disability</w:t>
      </w:r>
      <w:r w:rsidR="003F08EB">
        <w:t xml:space="preserve"> and SDA</w:t>
      </w:r>
      <w:r w:rsidRPr="00980A5F">
        <w:t xml:space="preserve"> (engaged by the department and who has no conflict on interest in relation to the vacancy being considered)</w:t>
      </w:r>
    </w:p>
    <w:p w14:paraId="1F24C3C6" w14:textId="3B903B62" w:rsidR="00980A5F" w:rsidRPr="00980A5F" w:rsidRDefault="00980A5F" w:rsidP="00FC3511">
      <w:pPr>
        <w:pStyle w:val="Bullet1"/>
      </w:pPr>
      <w:r w:rsidRPr="00980A5F">
        <w:t xml:space="preserve">representatives of the </w:t>
      </w:r>
      <w:r w:rsidR="00D51C78">
        <w:t xml:space="preserve">current </w:t>
      </w:r>
      <w:r w:rsidR="008631D8">
        <w:t>resident’s SIL</w:t>
      </w:r>
      <w:r w:rsidRPr="00980A5F">
        <w:t xml:space="preserve"> provider (usually the</w:t>
      </w:r>
      <w:r w:rsidR="002B363A" w:rsidRPr="00980A5F">
        <w:t xml:space="preserve"> operations manager and house supervisor or equivalent positions)</w:t>
      </w:r>
    </w:p>
    <w:p w14:paraId="60775726" w14:textId="77777777" w:rsidR="00980A5F" w:rsidRPr="00980A5F" w:rsidRDefault="00980A5F" w:rsidP="00FC3511">
      <w:pPr>
        <w:pStyle w:val="Bullet1"/>
      </w:pPr>
      <w:r w:rsidRPr="00980A5F">
        <w:t>a representative from the department.</w:t>
      </w:r>
    </w:p>
    <w:p w14:paraId="6749D9C5" w14:textId="77777777" w:rsidR="007844DB" w:rsidRDefault="00980A5F" w:rsidP="007844DB">
      <w:pPr>
        <w:pStyle w:val="Body"/>
      </w:pPr>
      <w:r w:rsidRPr="00980A5F">
        <w:t>Decisions by the Offering Residency Panel will be informed by a</w:t>
      </w:r>
      <w:r w:rsidR="007929A5">
        <w:t>n</w:t>
      </w:r>
      <w:r w:rsidRPr="00980A5F">
        <w:t xml:space="preserve"> SDA dwelling profile that includes the views, needs and preferences of residents who live at the SDA. This will include communication with residents</w:t>
      </w:r>
      <w:r w:rsidR="002B363A">
        <w:t>’</w:t>
      </w:r>
      <w:r w:rsidRPr="00980A5F">
        <w:t xml:space="preserve"> support networks who can also raise matters they would like the panel to consider when making a decision. </w:t>
      </w:r>
      <w:bookmarkStart w:id="14" w:name="_Toc81826278"/>
    </w:p>
    <w:p w14:paraId="7463CEBF" w14:textId="56B134F7" w:rsidR="00980A5F" w:rsidRPr="00980A5F" w:rsidRDefault="00980A5F" w:rsidP="00FC3511">
      <w:pPr>
        <w:pStyle w:val="Heading1"/>
      </w:pPr>
      <w:bookmarkStart w:id="15" w:name="_Toc103153086"/>
      <w:r w:rsidRPr="00980A5F">
        <w:t>Consideration of current residents’ views, preferences and needs</w:t>
      </w:r>
      <w:bookmarkEnd w:id="14"/>
      <w:bookmarkEnd w:id="15"/>
      <w:r w:rsidR="00257E46">
        <w:t xml:space="preserve"> </w:t>
      </w:r>
    </w:p>
    <w:p w14:paraId="487A5F6E" w14:textId="624BF240" w:rsidR="0043545D" w:rsidRDefault="0098152B" w:rsidP="00980A5F">
      <w:pPr>
        <w:pStyle w:val="Body"/>
      </w:pPr>
      <w:r>
        <w:t>T</w:t>
      </w:r>
      <w:r w:rsidR="00980A5F" w:rsidRPr="00980A5F">
        <w:t xml:space="preserve">he following strategies are included in the process to offer residency to ensure that the views, preferences and needs of current residents and applicants are </w:t>
      </w:r>
      <w:r w:rsidR="002B363A" w:rsidRPr="00980A5F">
        <w:t>considered</w:t>
      </w:r>
      <w:r w:rsidR="00980A5F" w:rsidRPr="00980A5F">
        <w:t xml:space="preserve"> in the decision about who residency will be offered to</w:t>
      </w:r>
      <w:r w:rsidR="00257E46">
        <w:t xml:space="preserve"> in SDA </w:t>
      </w:r>
      <w:r w:rsidR="004A1153">
        <w:t>where SIL supports are shared</w:t>
      </w:r>
      <w:r w:rsidR="0043545D">
        <w:t>.</w:t>
      </w:r>
    </w:p>
    <w:p w14:paraId="6A1B35EE" w14:textId="77777777" w:rsidR="00980A5F" w:rsidRPr="00980A5F" w:rsidRDefault="00980A5F" w:rsidP="00FC3511">
      <w:pPr>
        <w:pStyle w:val="Heading2"/>
      </w:pPr>
      <w:bookmarkStart w:id="16" w:name="_Toc103153087"/>
      <w:r w:rsidRPr="00980A5F">
        <w:rPr>
          <w:rFonts w:eastAsia="Times"/>
        </w:rPr>
        <w:t>SDA dwelling profile</w:t>
      </w:r>
      <w:bookmarkEnd w:id="16"/>
    </w:p>
    <w:p w14:paraId="18562E09" w14:textId="12575B4A" w:rsidR="002B363A" w:rsidRDefault="00980A5F">
      <w:pPr>
        <w:pStyle w:val="Body"/>
      </w:pPr>
      <w:r w:rsidRPr="00980A5F">
        <w:t>The SDA dwelling profile (</w:t>
      </w:r>
      <w:r>
        <w:t xml:space="preserve">see </w:t>
      </w:r>
      <w:r w:rsidRPr="00980A5F">
        <w:rPr>
          <w:b/>
          <w:bCs/>
        </w:rPr>
        <w:t xml:space="preserve">Appendix </w:t>
      </w:r>
      <w:r w:rsidR="009C1CBB">
        <w:rPr>
          <w:b/>
          <w:bCs/>
        </w:rPr>
        <w:t>1</w:t>
      </w:r>
      <w:r w:rsidRPr="00980A5F">
        <w:t>) is a document that provides information about</w:t>
      </w:r>
      <w:r w:rsidR="006C154F">
        <w:t>:</w:t>
      </w:r>
    </w:p>
    <w:p w14:paraId="1640E1CE" w14:textId="77777777" w:rsidR="002B363A" w:rsidRDefault="00980A5F" w:rsidP="002B363A">
      <w:pPr>
        <w:pStyle w:val="Bullet1"/>
      </w:pPr>
      <w:r w:rsidRPr="00980A5F">
        <w:t>current residents (such as their age, likes, support needs)</w:t>
      </w:r>
    </w:p>
    <w:p w14:paraId="33CB3204" w14:textId="5918D4A2" w:rsidR="002B363A" w:rsidRDefault="00980A5F" w:rsidP="002B363A">
      <w:pPr>
        <w:pStyle w:val="Bullet1"/>
      </w:pPr>
      <w:r w:rsidRPr="00980A5F">
        <w:t>staffing information (such as the current roster and specialist skills)</w:t>
      </w:r>
    </w:p>
    <w:p w14:paraId="30F0C946" w14:textId="49AD963C" w:rsidR="00980A5F" w:rsidRPr="00980A5F" w:rsidRDefault="00980A5F" w:rsidP="00FC3511">
      <w:pPr>
        <w:pStyle w:val="Bullet1"/>
      </w:pPr>
      <w:r w:rsidRPr="00980A5F">
        <w:t>views of residents and their</w:t>
      </w:r>
      <w:r w:rsidR="00070600">
        <w:t xml:space="preserve"> support networks </w:t>
      </w:r>
      <w:r w:rsidRPr="00980A5F">
        <w:t xml:space="preserve">about who they want to live with and other issues that the panel </w:t>
      </w:r>
      <w:r w:rsidR="002B363A">
        <w:t xml:space="preserve">should </w:t>
      </w:r>
      <w:r w:rsidRPr="00980A5F">
        <w:t>be aware of.</w:t>
      </w:r>
    </w:p>
    <w:p w14:paraId="3464FA12" w14:textId="5A628758" w:rsidR="003359F2" w:rsidRDefault="006B0A47" w:rsidP="00D609B7">
      <w:pPr>
        <w:pStyle w:val="Bullet1"/>
        <w:numPr>
          <w:ilvl w:val="0"/>
          <w:numId w:val="0"/>
        </w:numPr>
      </w:pPr>
      <w:r>
        <w:t xml:space="preserve">The SDA dwelling profile may be completed before a vacancy arises and be updated when a vacancy is declared. </w:t>
      </w:r>
      <w:r w:rsidR="005E52E8">
        <w:t>It is</w:t>
      </w:r>
      <w:r w:rsidR="00980A5F" w:rsidRPr="00980A5F">
        <w:t xml:space="preserve"> completed by </w:t>
      </w:r>
      <w:r w:rsidR="00394917">
        <w:t xml:space="preserve">the current </w:t>
      </w:r>
      <w:r w:rsidR="00394917" w:rsidDel="00E4091A">
        <w:t>resident</w:t>
      </w:r>
      <w:r w:rsidR="007F4D84" w:rsidDel="00E4091A">
        <w:t>’</w:t>
      </w:r>
      <w:r w:rsidR="00394917" w:rsidDel="00E4091A">
        <w:t>s</w:t>
      </w:r>
      <w:r w:rsidR="00394917">
        <w:t xml:space="preserve"> </w:t>
      </w:r>
      <w:r w:rsidR="00980A5F" w:rsidRPr="00980A5F">
        <w:t>SIL provider</w:t>
      </w:r>
      <w:r w:rsidR="00EE6CCA">
        <w:t xml:space="preserve">, by </w:t>
      </w:r>
      <w:r w:rsidR="00980A5F" w:rsidRPr="00980A5F">
        <w:t xml:space="preserve">staff </w:t>
      </w:r>
      <w:r w:rsidR="002B363A">
        <w:t>with</w:t>
      </w:r>
      <w:r w:rsidR="00980A5F" w:rsidRPr="00980A5F">
        <w:t xml:space="preserve"> detailed knowledge of the current resident group – usually the </w:t>
      </w:r>
      <w:r w:rsidR="002B363A" w:rsidRPr="00980A5F">
        <w:t xml:space="preserve">house supervisor </w:t>
      </w:r>
      <w:r w:rsidR="00980A5F" w:rsidRPr="00980A5F">
        <w:t xml:space="preserve">or equivalent. </w:t>
      </w:r>
    </w:p>
    <w:p w14:paraId="206645CB" w14:textId="53200F30" w:rsidR="00980A5F" w:rsidRPr="00980A5F" w:rsidRDefault="003359F2" w:rsidP="00FC3511">
      <w:pPr>
        <w:pStyle w:val="Bodyafterbullets"/>
      </w:pPr>
      <w:r w:rsidRPr="00231096">
        <w:lastRenderedPageBreak/>
        <w:t xml:space="preserve">When a vacancy occurs, </w:t>
      </w:r>
      <w:r w:rsidR="00F27205" w:rsidRPr="00231096">
        <w:t xml:space="preserve">residents and their support networks will receive information about how they can provide </w:t>
      </w:r>
      <w:r w:rsidR="00CD6B8D" w:rsidRPr="00231096">
        <w:t>their views, preferences and needs for inclusion in the SDA dwelling profile</w:t>
      </w:r>
      <w:r w:rsidR="00C20B2F" w:rsidRPr="00231096">
        <w:t>. The</w:t>
      </w:r>
      <w:r w:rsidR="00D57DD8" w:rsidRPr="00231096">
        <w:t xml:space="preserve">re will </w:t>
      </w:r>
      <w:r w:rsidR="0070558A">
        <w:t>be</w:t>
      </w:r>
      <w:r w:rsidR="00D57DD8" w:rsidRPr="00231096">
        <w:t xml:space="preserve"> </w:t>
      </w:r>
      <w:r w:rsidR="0066265B" w:rsidRPr="00231096">
        <w:t>options to p</w:t>
      </w:r>
      <w:r w:rsidR="00C20B2F" w:rsidRPr="00231096">
        <w:t>rovide</w:t>
      </w:r>
      <w:r w:rsidR="0066265B" w:rsidRPr="00231096">
        <w:t xml:space="preserve"> this information </w:t>
      </w:r>
      <w:r w:rsidR="00C20B2F" w:rsidRPr="00231096">
        <w:t xml:space="preserve">directly to department staff </w:t>
      </w:r>
      <w:r w:rsidR="00672DBA" w:rsidRPr="00231096">
        <w:t>or through the resident</w:t>
      </w:r>
      <w:r w:rsidR="00E31EF0" w:rsidRPr="00D609B7">
        <w:t>’</w:t>
      </w:r>
      <w:r w:rsidR="00672DBA" w:rsidRPr="00231096">
        <w:t>s SIL provider</w:t>
      </w:r>
      <w:r w:rsidR="00811AF9" w:rsidRPr="00231096">
        <w:t>,</w:t>
      </w:r>
      <w:r w:rsidR="00672DBA" w:rsidRPr="00231096">
        <w:t xml:space="preserve"> if preferred.</w:t>
      </w:r>
    </w:p>
    <w:p w14:paraId="0E903B8A" w14:textId="5F603EF8" w:rsidR="00980A5F" w:rsidRDefault="00980A5F" w:rsidP="00FC3511">
      <w:pPr>
        <w:pStyle w:val="Body"/>
      </w:pPr>
      <w:r w:rsidRPr="00980A5F">
        <w:t xml:space="preserve">Where </w:t>
      </w:r>
      <w:r w:rsidR="00F439E8">
        <w:t xml:space="preserve">residents </w:t>
      </w:r>
      <w:r w:rsidR="00F07A4B">
        <w:t xml:space="preserve">need support </w:t>
      </w:r>
      <w:r w:rsidR="00CE65FD">
        <w:t xml:space="preserve">with communication, </w:t>
      </w:r>
      <w:r w:rsidRPr="00980A5F">
        <w:t xml:space="preserve">resident preferences </w:t>
      </w:r>
      <w:r w:rsidR="007414DE">
        <w:t xml:space="preserve">that </w:t>
      </w:r>
      <w:r w:rsidRPr="00980A5F">
        <w:t>are assumed based on observations of others should be noted</w:t>
      </w:r>
      <w:r w:rsidR="0069355E">
        <w:t xml:space="preserve"> as such</w:t>
      </w:r>
      <w:r>
        <w:t>. F</w:t>
      </w:r>
      <w:r w:rsidRPr="00980A5F">
        <w:t>or example</w:t>
      </w:r>
      <w:r>
        <w:t>:</w:t>
      </w:r>
      <w:r w:rsidRPr="00980A5F">
        <w:t xml:space="preserve"> </w:t>
      </w:r>
      <w:r>
        <w:t>‘</w:t>
      </w:r>
      <w:r w:rsidRPr="00FC3511">
        <w:t>Harry is observed by others to prefer spending time with people who don’t play loud music or vocalise loudly</w:t>
      </w:r>
      <w:r w:rsidRPr="00980A5F">
        <w:t>.</w:t>
      </w:r>
      <w:r>
        <w:t>’</w:t>
      </w:r>
      <w:r w:rsidRPr="00980A5F">
        <w:t xml:space="preserve"> </w:t>
      </w:r>
    </w:p>
    <w:p w14:paraId="0B0946B2" w14:textId="52652A14" w:rsidR="00C70A46" w:rsidRPr="00980A5F" w:rsidRDefault="00C70A46" w:rsidP="00FC3511">
      <w:pPr>
        <w:pStyle w:val="Body"/>
      </w:pPr>
      <w:r>
        <w:t xml:space="preserve">The Offering Residency Panel will refer to the SDA dwelling profile as </w:t>
      </w:r>
      <w:r w:rsidR="005466CC">
        <w:t xml:space="preserve">it considers applications. </w:t>
      </w:r>
      <w:r w:rsidR="002066C5">
        <w:t>As the pr</w:t>
      </w:r>
      <w:r w:rsidR="00E34F09">
        <w:t xml:space="preserve">ofile </w:t>
      </w:r>
      <w:r w:rsidR="002066C5">
        <w:t xml:space="preserve">contains private </w:t>
      </w:r>
      <w:r w:rsidR="00F458A7">
        <w:t xml:space="preserve">and sensitive </w:t>
      </w:r>
      <w:r w:rsidR="002066C5">
        <w:t xml:space="preserve">information </w:t>
      </w:r>
      <w:r w:rsidR="004724EA">
        <w:t>about</w:t>
      </w:r>
      <w:r w:rsidR="002066C5">
        <w:t xml:space="preserve"> </w:t>
      </w:r>
      <w:r w:rsidR="00E34F09">
        <w:t>current residents</w:t>
      </w:r>
      <w:r w:rsidR="004724EA">
        <w:t>,</w:t>
      </w:r>
      <w:r w:rsidR="00E34F09">
        <w:t xml:space="preserve"> it will not be shared with pr</w:t>
      </w:r>
      <w:r w:rsidR="005F5C86">
        <w:t>ospective applicants or other parties.</w:t>
      </w:r>
    </w:p>
    <w:p w14:paraId="4E48D8DA" w14:textId="77777777" w:rsidR="00980A5F" w:rsidRPr="00980A5F" w:rsidRDefault="00980A5F" w:rsidP="00FC3511">
      <w:pPr>
        <w:pStyle w:val="Heading2"/>
      </w:pPr>
      <w:bookmarkStart w:id="17" w:name="_Toc103153088"/>
      <w:r w:rsidRPr="00980A5F">
        <w:rPr>
          <w:rFonts w:eastAsia="Times"/>
        </w:rPr>
        <w:t>Meet and greet opportunities</w:t>
      </w:r>
      <w:bookmarkEnd w:id="17"/>
    </w:p>
    <w:p w14:paraId="29931BA5" w14:textId="7793C384" w:rsidR="006B3822" w:rsidRDefault="00980A5F" w:rsidP="00FC3511">
      <w:pPr>
        <w:pStyle w:val="Body"/>
      </w:pPr>
      <w:r w:rsidRPr="00980A5F">
        <w:t xml:space="preserve">Preferred applicants and current residents will </w:t>
      </w:r>
      <w:r w:rsidR="00A815A2">
        <w:t xml:space="preserve">have </w:t>
      </w:r>
      <w:r w:rsidRPr="00980A5F">
        <w:t>the opportunity to meet each other before an offer of residency is made.</w:t>
      </w:r>
      <w:r w:rsidR="00EF0DA2">
        <w:t xml:space="preserve"> </w:t>
      </w:r>
      <w:r w:rsidR="00441E85">
        <w:t xml:space="preserve">The </w:t>
      </w:r>
      <w:r w:rsidR="00B0180C">
        <w:t xml:space="preserve">nature of the meeting will be </w:t>
      </w:r>
      <w:r w:rsidR="000134B3">
        <w:t>based on the needs of residents</w:t>
      </w:r>
      <w:r w:rsidR="008D2262">
        <w:t xml:space="preserve"> with the goal to </w:t>
      </w:r>
      <w:r w:rsidR="004316A3">
        <w:t xml:space="preserve">create a positive experience </w:t>
      </w:r>
      <w:r w:rsidR="005D66B1">
        <w:t xml:space="preserve">that </w:t>
      </w:r>
      <w:r w:rsidR="009D353F">
        <w:t>provide</w:t>
      </w:r>
      <w:r w:rsidR="005D66B1">
        <w:t>s</w:t>
      </w:r>
      <w:r w:rsidR="009D353F">
        <w:t xml:space="preserve"> genuine opportunity for the preferred applicant and current residents to get to know each other. For example, </w:t>
      </w:r>
      <w:r w:rsidR="006D7A2D">
        <w:t>the meet and greet opportunity could occur at the SDA during an activity that is as close to possible to normal routines</w:t>
      </w:r>
      <w:r w:rsidR="00217A8B">
        <w:t xml:space="preserve"> if that is important to the current residents or </w:t>
      </w:r>
      <w:r w:rsidR="006B3822">
        <w:t>applicant or</w:t>
      </w:r>
      <w:r w:rsidR="00C5597D">
        <w:t xml:space="preserve"> could be a more social occasion at the SDA or coffee shop and involve </w:t>
      </w:r>
      <w:r w:rsidR="00550276">
        <w:t>other people from participants support networks</w:t>
      </w:r>
      <w:r w:rsidR="006C154F">
        <w:t>.</w:t>
      </w:r>
      <w:r w:rsidR="008836E9">
        <w:t xml:space="preserve"> </w:t>
      </w:r>
    </w:p>
    <w:p w14:paraId="5CACF55E" w14:textId="39771CA8" w:rsidR="009B59AF" w:rsidRPr="00980A5F" w:rsidRDefault="00F70A99" w:rsidP="00FC3511">
      <w:pPr>
        <w:pStyle w:val="Body"/>
      </w:pPr>
      <w:r>
        <w:t xml:space="preserve">Offering Residency </w:t>
      </w:r>
      <w:r w:rsidR="000F299B">
        <w:t>P</w:t>
      </w:r>
      <w:r>
        <w:t xml:space="preserve">anel members will discuss and agree </w:t>
      </w:r>
      <w:r w:rsidR="00A91636">
        <w:t xml:space="preserve">to </w:t>
      </w:r>
      <w:r w:rsidR="00BC407A">
        <w:t>th</w:t>
      </w:r>
      <w:r>
        <w:t>e meet and greet arrangements</w:t>
      </w:r>
      <w:r w:rsidR="00BC407A">
        <w:t xml:space="preserve"> including the nature of the meeting, if participation of other parties can support a positive experience for participants and if more than one meet and greet opportunity is likely to be required.  </w:t>
      </w:r>
      <w:r>
        <w:t xml:space="preserve"> </w:t>
      </w:r>
    </w:p>
    <w:p w14:paraId="21A90355" w14:textId="71241080" w:rsidR="00980A5F" w:rsidRDefault="00980A5F" w:rsidP="00FC3511">
      <w:pPr>
        <w:pStyle w:val="Body"/>
      </w:pPr>
      <w:r w:rsidRPr="00980A5F">
        <w:t>The</w:t>
      </w:r>
      <w:r w:rsidR="00E90B41">
        <w:t xml:space="preserve"> current </w:t>
      </w:r>
      <w:r w:rsidR="008631D8">
        <w:t>resident’s SIL</w:t>
      </w:r>
      <w:r w:rsidRPr="00D609B7">
        <w:t xml:space="preserve"> </w:t>
      </w:r>
      <w:r w:rsidRPr="00183DB9">
        <w:t>provider is responsible for documenting the outcome</w:t>
      </w:r>
      <w:r w:rsidRPr="00980A5F">
        <w:t xml:space="preserve"> of the meet and greet</w:t>
      </w:r>
      <w:r w:rsidR="002B363A">
        <w:t>,</w:t>
      </w:r>
      <w:r w:rsidRPr="00980A5F">
        <w:t xml:space="preserve"> including responses of </w:t>
      </w:r>
      <w:r w:rsidR="00A91636">
        <w:t xml:space="preserve">the </w:t>
      </w:r>
      <w:r w:rsidRPr="00980A5F">
        <w:t xml:space="preserve">applicant </w:t>
      </w:r>
      <w:r w:rsidRPr="005F52F4">
        <w:t>and current residents</w:t>
      </w:r>
      <w:r w:rsidR="00AB277A" w:rsidRPr="005F52F4">
        <w:t xml:space="preserve">, and providing </w:t>
      </w:r>
      <w:r w:rsidR="00B17A51" w:rsidRPr="005F52F4">
        <w:t>that record to the Offering Residency Panel for consideration</w:t>
      </w:r>
      <w:r w:rsidRPr="005F52F4">
        <w:t>.</w:t>
      </w:r>
      <w:r w:rsidR="005A6A5A" w:rsidRPr="005F52F4">
        <w:t xml:space="preserve"> A </w:t>
      </w:r>
      <w:r w:rsidR="007E6270" w:rsidRPr="005F52F4">
        <w:t>final decision about</w:t>
      </w:r>
      <w:r w:rsidR="007E6270">
        <w:t xml:space="preserve"> whether to offer residency to the preferred applicant will be made after the meet and greet opportunit</w:t>
      </w:r>
      <w:r w:rsidR="006D7A2D">
        <w:t>y</w:t>
      </w:r>
      <w:r w:rsidR="007E6270">
        <w:t>.</w:t>
      </w:r>
    </w:p>
    <w:p w14:paraId="6BF1A4F3" w14:textId="17C89CFA" w:rsidR="00980A5F" w:rsidRPr="00980A5F" w:rsidRDefault="00980A5F" w:rsidP="00FC3511">
      <w:pPr>
        <w:pStyle w:val="Heading2"/>
      </w:pPr>
      <w:bookmarkStart w:id="18" w:name="_Toc103153089"/>
      <w:r w:rsidRPr="00980A5F">
        <w:t>Role of the residents</w:t>
      </w:r>
      <w:r w:rsidR="002B363A">
        <w:t>’</w:t>
      </w:r>
      <w:r w:rsidRPr="00980A5F">
        <w:t xml:space="preserve"> </w:t>
      </w:r>
      <w:r w:rsidR="00D61D0B">
        <w:t xml:space="preserve">and their </w:t>
      </w:r>
      <w:r w:rsidRPr="00980A5F">
        <w:t>support network</w:t>
      </w:r>
      <w:r w:rsidR="002B363A">
        <w:t>s</w:t>
      </w:r>
      <w:bookmarkEnd w:id="18"/>
    </w:p>
    <w:p w14:paraId="24F267A1" w14:textId="212C2620" w:rsidR="00F1256D" w:rsidRDefault="00F1256D" w:rsidP="00FC3511">
      <w:pPr>
        <w:pStyle w:val="Body"/>
      </w:pPr>
      <w:r>
        <w:t>Resident’s</w:t>
      </w:r>
      <w:r w:rsidR="00943F2F">
        <w:t xml:space="preserve"> and their</w:t>
      </w:r>
      <w:r>
        <w:t xml:space="preserve"> support networks will be advised when a vacancy occurs </w:t>
      </w:r>
      <w:r w:rsidR="00BF7494">
        <w:t xml:space="preserve">at </w:t>
      </w:r>
      <w:r w:rsidR="00BC7C3E">
        <w:t>the</w:t>
      </w:r>
      <w:r w:rsidR="00B30CA1">
        <w:t>ir</w:t>
      </w:r>
      <w:r w:rsidR="00BC7C3E">
        <w:t xml:space="preserve"> SDA</w:t>
      </w:r>
      <w:r w:rsidR="00B30CA1">
        <w:t xml:space="preserve">. </w:t>
      </w:r>
      <w:r w:rsidR="00EC5F5E">
        <w:t xml:space="preserve">Information about the process to </w:t>
      </w:r>
      <w:r w:rsidR="00283B27">
        <w:t xml:space="preserve">identify a new housemate will be </w:t>
      </w:r>
      <w:r w:rsidR="002F3A51">
        <w:t>provided</w:t>
      </w:r>
      <w:r w:rsidR="00283B27">
        <w:t xml:space="preserve"> at that time so that residents support networks are aware of the</w:t>
      </w:r>
      <w:r w:rsidR="002F3A51">
        <w:t xml:space="preserve"> </w:t>
      </w:r>
      <w:r w:rsidR="00283B27">
        <w:t>process and can support the</w:t>
      </w:r>
      <w:r w:rsidR="00BC7C3E">
        <w:t xml:space="preserve"> resident </w:t>
      </w:r>
      <w:r w:rsidR="00EA2AD4">
        <w:t xml:space="preserve">to understand and participate in the process of finding a new housemate. </w:t>
      </w:r>
    </w:p>
    <w:p w14:paraId="27A8B78B" w14:textId="08DE48A3" w:rsidR="00F1256D" w:rsidRPr="00980A5F" w:rsidRDefault="009D46D0">
      <w:pPr>
        <w:pStyle w:val="Body"/>
      </w:pPr>
      <w:r>
        <w:t xml:space="preserve">This includes providing input </w:t>
      </w:r>
      <w:r w:rsidR="00E87C35">
        <w:t>to the Offering Residency Panel</w:t>
      </w:r>
      <w:r w:rsidR="00170BC0">
        <w:t>. Residents</w:t>
      </w:r>
      <w:r w:rsidR="00D61D0B">
        <w:t xml:space="preserve"> and their </w:t>
      </w:r>
      <w:r w:rsidR="00170BC0">
        <w:t>support networks w</w:t>
      </w:r>
      <w:r w:rsidR="00D61D0B">
        <w:t xml:space="preserve">ill be asked to share their views, preferences and needs </w:t>
      </w:r>
      <w:r w:rsidR="00564B44">
        <w:t>for inclusion in the SDA dwelling profile</w:t>
      </w:r>
      <w:r w:rsidR="00921496">
        <w:t>.</w:t>
      </w:r>
      <w:r w:rsidR="00D11539">
        <w:t xml:space="preserve"> </w:t>
      </w:r>
      <w:r w:rsidR="00686AA9">
        <w:t>Th</w:t>
      </w:r>
      <w:r w:rsidR="00154569">
        <w:t>is input into the decision</w:t>
      </w:r>
      <w:r w:rsidR="00B31124">
        <w:t>-</w:t>
      </w:r>
      <w:r w:rsidR="00154569">
        <w:t xml:space="preserve">making process can be provided to department staff </w:t>
      </w:r>
      <w:r w:rsidR="00B31124">
        <w:t xml:space="preserve">or through </w:t>
      </w:r>
      <w:r w:rsidR="0044052D">
        <w:t xml:space="preserve">the </w:t>
      </w:r>
      <w:r w:rsidR="008631D8">
        <w:t>resident’s SIL</w:t>
      </w:r>
      <w:r w:rsidR="0044052D">
        <w:t xml:space="preserve"> provider</w:t>
      </w:r>
      <w:r w:rsidR="00715D04">
        <w:t xml:space="preserve"> if preferred</w:t>
      </w:r>
      <w:r w:rsidR="0021687F">
        <w:t>.</w:t>
      </w:r>
      <w:r w:rsidR="0044052D">
        <w:t xml:space="preserve"> </w:t>
      </w:r>
    </w:p>
    <w:p w14:paraId="0E679858" w14:textId="77777777" w:rsidR="00980A5F" w:rsidRPr="00980A5F" w:rsidRDefault="00980A5F" w:rsidP="00FC3511">
      <w:pPr>
        <w:pStyle w:val="Heading2"/>
      </w:pPr>
      <w:bookmarkStart w:id="19" w:name="_Toc472934148"/>
      <w:bookmarkStart w:id="20" w:name="_Toc473905297"/>
      <w:bookmarkStart w:id="21" w:name="_Toc103153090"/>
      <w:r w:rsidRPr="00980A5F">
        <w:t>Screening</w:t>
      </w:r>
      <w:bookmarkEnd w:id="19"/>
      <w:bookmarkEnd w:id="20"/>
      <w:r w:rsidRPr="00980A5F">
        <w:t xml:space="preserve"> factors</w:t>
      </w:r>
      <w:bookmarkEnd w:id="21"/>
    </w:p>
    <w:p w14:paraId="18CB263A" w14:textId="3B104362" w:rsidR="00ED1281" w:rsidRDefault="00980A5F">
      <w:pPr>
        <w:pStyle w:val="Body"/>
      </w:pPr>
      <w:r w:rsidRPr="00980A5F">
        <w:t xml:space="preserve">In addition to considering the views, preferences and needs expressed by current residents, the Offering Residency Panel will consider a range of screening factors that can </w:t>
      </w:r>
      <w:r w:rsidR="00ED1281">
        <w:t>help</w:t>
      </w:r>
      <w:r w:rsidRPr="00980A5F">
        <w:t xml:space="preserve"> determin</w:t>
      </w:r>
      <w:r w:rsidR="00ED1281">
        <w:t>e</w:t>
      </w:r>
      <w:r w:rsidRPr="00980A5F">
        <w:t xml:space="preserve"> preferred applicants</w:t>
      </w:r>
      <w:r w:rsidR="00ED1281">
        <w:t>, including:</w:t>
      </w:r>
    </w:p>
    <w:p w14:paraId="7BA7200A" w14:textId="665FFB5D" w:rsidR="00ED1281" w:rsidRDefault="00980A5F" w:rsidP="00ED1281">
      <w:pPr>
        <w:pStyle w:val="Bullet1"/>
      </w:pPr>
      <w:r w:rsidRPr="00980A5F">
        <w:t>age and gender</w:t>
      </w:r>
    </w:p>
    <w:p w14:paraId="6C155CEF" w14:textId="0B3AFD20" w:rsidR="00ED1281" w:rsidRDefault="00980A5F" w:rsidP="00ED1281">
      <w:pPr>
        <w:pStyle w:val="Bullet1"/>
      </w:pPr>
      <w:r w:rsidRPr="00980A5F">
        <w:t>support needs including cultural needs</w:t>
      </w:r>
    </w:p>
    <w:p w14:paraId="1EC67774" w14:textId="710D5C09" w:rsidR="00ED1281" w:rsidRDefault="00980A5F" w:rsidP="00ED1281">
      <w:pPr>
        <w:pStyle w:val="Bullet1"/>
      </w:pPr>
      <w:r w:rsidRPr="00980A5F">
        <w:t>behaviours of concern and self-protective skills</w:t>
      </w:r>
    </w:p>
    <w:p w14:paraId="0911DFF1" w14:textId="287533AA" w:rsidR="00ED1281" w:rsidRDefault="00980A5F" w:rsidP="00ED1281">
      <w:pPr>
        <w:pStyle w:val="Bullet1"/>
      </w:pPr>
      <w:r w:rsidRPr="00980A5F">
        <w:t>communication skill</w:t>
      </w:r>
      <w:r w:rsidR="00E11EB9">
        <w:t>, style and preference</w:t>
      </w:r>
      <w:r w:rsidRPr="00980A5F">
        <w:t xml:space="preserve"> </w:t>
      </w:r>
    </w:p>
    <w:p w14:paraId="374C25A3" w14:textId="326FE0DA" w:rsidR="00980A5F" w:rsidRPr="00980A5F" w:rsidRDefault="00980A5F" w:rsidP="00FC3511">
      <w:pPr>
        <w:pStyle w:val="Bullet1"/>
      </w:pPr>
      <w:r w:rsidRPr="00980A5F">
        <w:lastRenderedPageBreak/>
        <w:t>personal interests.</w:t>
      </w:r>
    </w:p>
    <w:p w14:paraId="7F4CA47E" w14:textId="3C55D503" w:rsidR="00980A5F" w:rsidRPr="00980A5F" w:rsidRDefault="00980A5F" w:rsidP="00FC3511">
      <w:pPr>
        <w:pStyle w:val="Bodyafterbullets"/>
      </w:pPr>
      <w:r w:rsidRPr="00980A5F">
        <w:rPr>
          <w:b/>
          <w:bCs/>
        </w:rPr>
        <w:t xml:space="preserve">Appendix </w:t>
      </w:r>
      <w:r w:rsidR="009C1CBB">
        <w:rPr>
          <w:b/>
          <w:bCs/>
        </w:rPr>
        <w:t>2</w:t>
      </w:r>
      <w:r w:rsidRPr="00980A5F">
        <w:t xml:space="preserve"> provides more information about screening factors that </w:t>
      </w:r>
      <w:r w:rsidR="009256E6">
        <w:t>will</w:t>
      </w:r>
      <w:r w:rsidR="009256E6" w:rsidRPr="00980A5F">
        <w:t xml:space="preserve"> </w:t>
      </w:r>
      <w:r w:rsidRPr="00980A5F">
        <w:t>be considered.</w:t>
      </w:r>
    </w:p>
    <w:p w14:paraId="3A4F8483" w14:textId="77777777" w:rsidR="00980A5F" w:rsidRPr="00980A5F" w:rsidRDefault="00980A5F" w:rsidP="00FC3511">
      <w:pPr>
        <w:pStyle w:val="Heading2"/>
      </w:pPr>
      <w:bookmarkStart w:id="22" w:name="_Toc103153091"/>
      <w:r w:rsidRPr="00980A5F">
        <w:rPr>
          <w:rFonts w:eastAsia="Times"/>
        </w:rPr>
        <w:t>Engagement of a person with lived experience of disability on the Offering Residency Panel</w:t>
      </w:r>
      <w:bookmarkEnd w:id="22"/>
    </w:p>
    <w:p w14:paraId="179B707B" w14:textId="599BBE0F" w:rsidR="00980A5F" w:rsidRPr="00980A5F" w:rsidRDefault="00980A5F" w:rsidP="00FC3511">
      <w:pPr>
        <w:pStyle w:val="Body"/>
        <w:tabs>
          <w:tab w:val="left" w:pos="2694"/>
        </w:tabs>
      </w:pPr>
      <w:r w:rsidRPr="00980A5F">
        <w:t xml:space="preserve">The department will engage a person with lived experience of disability as a regular member of all </w:t>
      </w:r>
      <w:r w:rsidR="008056CD">
        <w:t>O</w:t>
      </w:r>
      <w:r w:rsidR="00ED1281" w:rsidRPr="00980A5F">
        <w:t xml:space="preserve">ffering </w:t>
      </w:r>
      <w:r w:rsidR="008056CD">
        <w:t>R</w:t>
      </w:r>
      <w:r w:rsidR="00ED1281" w:rsidRPr="00980A5F">
        <w:t xml:space="preserve">esidency </w:t>
      </w:r>
      <w:r w:rsidR="008056CD">
        <w:t>P</w:t>
      </w:r>
      <w:r w:rsidR="00ED1281" w:rsidRPr="00980A5F">
        <w:t>anel</w:t>
      </w:r>
      <w:r w:rsidR="00ED1281">
        <w:t>s</w:t>
      </w:r>
      <w:r w:rsidR="00ED1281" w:rsidRPr="00980A5F">
        <w:t xml:space="preserve"> </w:t>
      </w:r>
      <w:r w:rsidRPr="00980A5F">
        <w:t xml:space="preserve">to ensure the needs and preferences of current residents are considered in the selection of preferred applicants. </w:t>
      </w:r>
      <w:r w:rsidR="00D9591D">
        <w:t>This person will also have experience of SDA.</w:t>
      </w:r>
    </w:p>
    <w:p w14:paraId="4136DED3" w14:textId="2B01B337" w:rsidR="00980A5F" w:rsidRPr="00980A5F" w:rsidRDefault="00980A5F" w:rsidP="00FC3511">
      <w:pPr>
        <w:pStyle w:val="Body"/>
      </w:pPr>
      <w:r w:rsidRPr="00980A5F">
        <w:t>Other parties may be asked to contribute</w:t>
      </w:r>
      <w:r w:rsidR="003A3122">
        <w:t xml:space="preserve"> information </w:t>
      </w:r>
      <w:r w:rsidR="007A61EC">
        <w:t xml:space="preserve">to assist the panel in </w:t>
      </w:r>
      <w:r w:rsidR="00201098">
        <w:t xml:space="preserve">identifying a preferred applicant, </w:t>
      </w:r>
      <w:r w:rsidRPr="00980A5F">
        <w:t>such as behaviour support or allied health professionals and support coordinators.</w:t>
      </w:r>
    </w:p>
    <w:p w14:paraId="710F0AB5" w14:textId="744F55CE" w:rsidR="00980A5F" w:rsidRPr="00980A5F" w:rsidRDefault="00980A5F" w:rsidP="00FC3511">
      <w:pPr>
        <w:pStyle w:val="Heading1"/>
      </w:pPr>
      <w:bookmarkStart w:id="23" w:name="_Toc425930508"/>
      <w:bookmarkStart w:id="24" w:name="_Toc81826279"/>
      <w:bookmarkStart w:id="25" w:name="_Toc468447984"/>
      <w:bookmarkStart w:id="26" w:name="_Toc472934139"/>
      <w:bookmarkStart w:id="27" w:name="_Toc473905288"/>
      <w:bookmarkStart w:id="28" w:name="_Toc103153092"/>
      <w:bookmarkStart w:id="29" w:name="_Toc256778633"/>
      <w:bookmarkEnd w:id="23"/>
      <w:r w:rsidRPr="00980A5F">
        <w:t>Roles</w:t>
      </w:r>
      <w:bookmarkEnd w:id="24"/>
      <w:bookmarkEnd w:id="25"/>
      <w:bookmarkEnd w:id="26"/>
      <w:bookmarkEnd w:id="27"/>
      <w:bookmarkEnd w:id="28"/>
    </w:p>
    <w:p w14:paraId="691ABB96" w14:textId="77777777" w:rsidR="00980A5F" w:rsidRPr="00980A5F" w:rsidRDefault="00980A5F" w:rsidP="00980A5F">
      <w:pPr>
        <w:pStyle w:val="Body"/>
      </w:pPr>
      <w:r w:rsidRPr="00FC3511">
        <w:rPr>
          <w:rStyle w:val="Strong"/>
        </w:rPr>
        <w:t>The department</w:t>
      </w:r>
      <w:r w:rsidRPr="00980A5F">
        <w:t xml:space="preserve"> will </w:t>
      </w:r>
      <w:r w:rsidRPr="00980A5F">
        <w:rPr>
          <w:bCs/>
        </w:rPr>
        <w:t>coordinate</w:t>
      </w:r>
      <w:r w:rsidRPr="00980A5F">
        <w:t xml:space="preserve"> the process to offer residency in department-owned SDA including:</w:t>
      </w:r>
    </w:p>
    <w:p w14:paraId="419B50D2" w14:textId="49B5AB74" w:rsidR="00980A5F" w:rsidRPr="00980A5F" w:rsidRDefault="00980A5F" w:rsidP="00FC3511">
      <w:pPr>
        <w:pStyle w:val="Bullet1"/>
      </w:pPr>
      <w:r w:rsidRPr="00980A5F">
        <w:t>advertis</w:t>
      </w:r>
      <w:r w:rsidR="00ED1281">
        <w:t>e</w:t>
      </w:r>
      <w:r w:rsidRPr="00980A5F">
        <w:t xml:space="preserve"> the vacancy in consultation with the </w:t>
      </w:r>
      <w:r w:rsidR="00D537D0">
        <w:t>resident</w:t>
      </w:r>
      <w:r w:rsidR="00D109FA">
        <w:t>’</w:t>
      </w:r>
      <w:r w:rsidR="00D537D0">
        <w:t xml:space="preserve">s </w:t>
      </w:r>
      <w:r w:rsidRPr="00980A5F">
        <w:t>SIL provider</w:t>
      </w:r>
    </w:p>
    <w:p w14:paraId="66825871" w14:textId="7DD9D28B" w:rsidR="00931489" w:rsidRPr="00980A5F" w:rsidRDefault="002776C2" w:rsidP="00931489">
      <w:pPr>
        <w:pStyle w:val="Bullet1"/>
      </w:pPr>
      <w:r>
        <w:t xml:space="preserve">coordinate completion of </w:t>
      </w:r>
      <w:r w:rsidR="00931489">
        <w:t>the SDA dwelling profile</w:t>
      </w:r>
      <w:r>
        <w:t>, including obtaining input</w:t>
      </w:r>
      <w:r w:rsidR="00931489">
        <w:t xml:space="preserve"> </w:t>
      </w:r>
      <w:r w:rsidR="00931489" w:rsidRPr="00980A5F">
        <w:t>from residents and their support networks</w:t>
      </w:r>
      <w:r w:rsidR="00931489">
        <w:t>, if that is their preference</w:t>
      </w:r>
    </w:p>
    <w:p w14:paraId="7E784E45" w14:textId="299E9D54" w:rsidR="00980A5F" w:rsidRPr="00980A5F" w:rsidRDefault="00980A5F" w:rsidP="00FC3511">
      <w:pPr>
        <w:pStyle w:val="Bullet1"/>
      </w:pPr>
      <w:r w:rsidRPr="00980A5F">
        <w:t>establish and coordinat</w:t>
      </w:r>
      <w:r w:rsidR="00ED1281">
        <w:t>e</w:t>
      </w:r>
      <w:r w:rsidRPr="00980A5F">
        <w:t xml:space="preserve"> the Offering Residency Panel</w:t>
      </w:r>
      <w:r w:rsidR="00ED1281">
        <w:t>,</w:t>
      </w:r>
      <w:r w:rsidRPr="00980A5F">
        <w:t xml:space="preserve"> including collection and distribution of applicant profiles, maintaining records of decisions and management of dispute processes related to decisions of the panel</w:t>
      </w:r>
    </w:p>
    <w:p w14:paraId="685F9FEE" w14:textId="50167FF7" w:rsidR="00980A5F" w:rsidRPr="00980A5F" w:rsidRDefault="00980A5F" w:rsidP="00FC3511">
      <w:pPr>
        <w:pStyle w:val="Bullet1"/>
      </w:pPr>
      <w:r w:rsidRPr="00980A5F">
        <w:t>engag</w:t>
      </w:r>
      <w:r w:rsidR="00ED1281">
        <w:t>e</w:t>
      </w:r>
      <w:r w:rsidRPr="00980A5F">
        <w:t xml:space="preserve"> a person with lived experience of disability to be a member of the Offering Residency Panel</w:t>
      </w:r>
    </w:p>
    <w:p w14:paraId="378758D6" w14:textId="0A37F5DC" w:rsidR="00980A5F" w:rsidRPr="00980A5F" w:rsidRDefault="00980A5F" w:rsidP="00FC3511">
      <w:pPr>
        <w:pStyle w:val="Bullet1"/>
      </w:pPr>
      <w:r w:rsidRPr="00980A5F">
        <w:t>nominat</w:t>
      </w:r>
      <w:r w:rsidR="00ED1281">
        <w:t>e</w:t>
      </w:r>
      <w:r w:rsidRPr="00980A5F">
        <w:t xml:space="preserve"> a department representative to participate on the Offering Residency Panel</w:t>
      </w:r>
    </w:p>
    <w:p w14:paraId="5E67C861" w14:textId="1FDFA535" w:rsidR="00980A5F" w:rsidRPr="00980A5F" w:rsidRDefault="00980A5F" w:rsidP="00FC3511">
      <w:pPr>
        <w:pStyle w:val="Bullet1"/>
      </w:pPr>
      <w:r w:rsidRPr="00980A5F">
        <w:t>mak</w:t>
      </w:r>
      <w:r w:rsidR="00ED1281">
        <w:t>e</w:t>
      </w:r>
      <w:r w:rsidRPr="00980A5F">
        <w:t xml:space="preserve"> the offer of residency to the preferred applicant</w:t>
      </w:r>
    </w:p>
    <w:p w14:paraId="4E7F2BBF" w14:textId="61D1A324" w:rsidR="00980A5F" w:rsidRPr="00980A5F" w:rsidRDefault="00980A5F" w:rsidP="00FC3511">
      <w:pPr>
        <w:pStyle w:val="Bullet1"/>
      </w:pPr>
      <w:r w:rsidRPr="00980A5F">
        <w:t xml:space="preserve">work with the SIL provider to identify and manage any issues related to the vacancy. </w:t>
      </w:r>
    </w:p>
    <w:p w14:paraId="7FBE178C" w14:textId="457FB006" w:rsidR="00980A5F" w:rsidRPr="00980A5F" w:rsidRDefault="00AD5021" w:rsidP="00FC3511">
      <w:pPr>
        <w:pStyle w:val="Bodyafterbullets"/>
      </w:pPr>
      <w:r>
        <w:rPr>
          <w:rStyle w:val="Strong"/>
        </w:rPr>
        <w:t>R</w:t>
      </w:r>
      <w:r w:rsidR="00886794">
        <w:rPr>
          <w:rStyle w:val="Strong"/>
        </w:rPr>
        <w:t>esident</w:t>
      </w:r>
      <w:r w:rsidR="00461E9B">
        <w:rPr>
          <w:rStyle w:val="Strong"/>
        </w:rPr>
        <w:t>’</w:t>
      </w:r>
      <w:r w:rsidR="00886794">
        <w:rPr>
          <w:rStyle w:val="Strong"/>
        </w:rPr>
        <w:t xml:space="preserve">s </w:t>
      </w:r>
      <w:r w:rsidR="00980A5F" w:rsidRPr="00FC3511">
        <w:rPr>
          <w:rStyle w:val="Strong"/>
        </w:rPr>
        <w:t>SIL providers</w:t>
      </w:r>
      <w:r w:rsidR="00980A5F" w:rsidRPr="00980A5F">
        <w:t xml:space="preserve"> will:</w:t>
      </w:r>
    </w:p>
    <w:p w14:paraId="3A9A5BE8" w14:textId="77777777" w:rsidR="00980A5F" w:rsidRPr="00980A5F" w:rsidRDefault="00980A5F" w:rsidP="00FC3511">
      <w:pPr>
        <w:pStyle w:val="Bullet1"/>
      </w:pPr>
      <w:r w:rsidRPr="00980A5F">
        <w:t>inform the department when a vacancy arises</w:t>
      </w:r>
    </w:p>
    <w:p w14:paraId="4EC4AB79" w14:textId="77777777" w:rsidR="00980A5F" w:rsidRPr="00980A5F" w:rsidRDefault="00980A5F" w:rsidP="00FC3511">
      <w:pPr>
        <w:pStyle w:val="Bullet1"/>
      </w:pPr>
      <w:r w:rsidRPr="00980A5F">
        <w:t xml:space="preserve">work with the department to prepare the advertisement </w:t>
      </w:r>
    </w:p>
    <w:p w14:paraId="69F312C7" w14:textId="5DD6C8B8" w:rsidR="00980A5F" w:rsidRPr="00980A5F" w:rsidRDefault="00461E9B" w:rsidP="00FC3511">
      <w:pPr>
        <w:pStyle w:val="Bullet1"/>
      </w:pPr>
      <w:r>
        <w:t xml:space="preserve">complete or update the SDA dwelling profile to ensure information about residents and the support model is current, including obtaining input </w:t>
      </w:r>
      <w:r w:rsidRPr="00980A5F">
        <w:t>from residents and their support networks</w:t>
      </w:r>
      <w:r>
        <w:t xml:space="preserve">, if that is their preference </w:t>
      </w:r>
    </w:p>
    <w:p w14:paraId="2D24439F" w14:textId="12BBF28F" w:rsidR="00980A5F" w:rsidRPr="00980A5F" w:rsidRDefault="00980A5F" w:rsidP="00FC3511">
      <w:pPr>
        <w:pStyle w:val="Bullet1"/>
      </w:pPr>
      <w:r w:rsidRPr="00980A5F">
        <w:t>coordinate open inspections and respond to queries from applicants about the vacancy</w:t>
      </w:r>
      <w:r w:rsidR="007D60D7">
        <w:t xml:space="preserve"> </w:t>
      </w:r>
    </w:p>
    <w:p w14:paraId="6342F0BE" w14:textId="77BC548B" w:rsidR="00980A5F" w:rsidRPr="00980A5F" w:rsidRDefault="00980A5F" w:rsidP="00FC3511">
      <w:pPr>
        <w:pStyle w:val="Bullet1"/>
      </w:pPr>
      <w:r w:rsidRPr="00980A5F">
        <w:t xml:space="preserve">nominate representatives to </w:t>
      </w:r>
      <w:r w:rsidR="00ED1281">
        <w:t>be</w:t>
      </w:r>
      <w:r w:rsidR="00ED1281" w:rsidRPr="00980A5F">
        <w:t xml:space="preserve"> </w:t>
      </w:r>
      <w:r w:rsidRPr="00980A5F">
        <w:t>on the Offering Residency Panel</w:t>
      </w:r>
    </w:p>
    <w:p w14:paraId="1A1A9BE4" w14:textId="77777777" w:rsidR="00980A5F" w:rsidRDefault="00980A5F" w:rsidP="00FC3511">
      <w:pPr>
        <w:pStyle w:val="Bullet1"/>
      </w:pPr>
      <w:r w:rsidRPr="00980A5F">
        <w:t>work with the department to identify and manage any issues related to the vacancy</w:t>
      </w:r>
    </w:p>
    <w:p w14:paraId="0973334A" w14:textId="7D766091" w:rsidR="00491C66" w:rsidRPr="00980A5F" w:rsidRDefault="00B45F0A" w:rsidP="00FC3511">
      <w:pPr>
        <w:pStyle w:val="Bullet1"/>
      </w:pPr>
      <w:r>
        <w:t>w</w:t>
      </w:r>
      <w:r w:rsidR="00D116A4">
        <w:t xml:space="preserve">ork with the successful applicant to develop a SIL quote </w:t>
      </w:r>
      <w:r w:rsidR="00AF0683">
        <w:t xml:space="preserve">for submission to NDIA where SIL is not already included in the </w:t>
      </w:r>
      <w:r w:rsidR="004F7619">
        <w:t>persons plan.</w:t>
      </w:r>
    </w:p>
    <w:p w14:paraId="09DB3EC4" w14:textId="77777777" w:rsidR="00980A5F" w:rsidRPr="00980A5F" w:rsidRDefault="00980A5F" w:rsidP="00FC3511">
      <w:pPr>
        <w:pStyle w:val="Bullet1"/>
      </w:pPr>
      <w:r w:rsidRPr="00980A5F">
        <w:rPr>
          <w:lang w:val="en-US"/>
        </w:rPr>
        <w:t>coordinate and support a participant’s transition into SDA once the participant has accepted an offer</w:t>
      </w:r>
      <w:r w:rsidRPr="00980A5F">
        <w:t xml:space="preserve">. </w:t>
      </w:r>
    </w:p>
    <w:p w14:paraId="3B039CE0" w14:textId="22131AE1" w:rsidR="00980A5F" w:rsidRPr="00980A5F" w:rsidRDefault="00980A5F" w:rsidP="00FC3511">
      <w:pPr>
        <w:pStyle w:val="Bodyafterbullets"/>
      </w:pPr>
      <w:r w:rsidRPr="00FC3511">
        <w:rPr>
          <w:rStyle w:val="Strong"/>
        </w:rPr>
        <w:t>Residents of the SDA</w:t>
      </w:r>
      <w:r w:rsidRPr="00980A5F">
        <w:t xml:space="preserve"> will express their views, preferences and needs</w:t>
      </w:r>
      <w:r w:rsidR="00ED1281">
        <w:t xml:space="preserve"> (aided </w:t>
      </w:r>
      <w:r w:rsidRPr="00980A5F">
        <w:t>by their support networks</w:t>
      </w:r>
      <w:r w:rsidR="00ED1281">
        <w:t>)</w:t>
      </w:r>
      <w:r w:rsidR="00ED1281" w:rsidRPr="00980A5F">
        <w:t xml:space="preserve"> </w:t>
      </w:r>
      <w:r w:rsidRPr="00980A5F">
        <w:t>to the</w:t>
      </w:r>
      <w:r w:rsidR="00B21317">
        <w:t>ir</w:t>
      </w:r>
      <w:r w:rsidRPr="00980A5F">
        <w:t xml:space="preserve"> SIL provider for inclusion in the SDA dwelling profile considered by the Offering Residency Panel.</w:t>
      </w:r>
    </w:p>
    <w:p w14:paraId="645478F4" w14:textId="0BC00540" w:rsidR="00ED1281" w:rsidRDefault="00ED1281" w:rsidP="00980A5F">
      <w:pPr>
        <w:pStyle w:val="Body"/>
      </w:pPr>
      <w:r>
        <w:rPr>
          <w:rStyle w:val="Strong"/>
        </w:rPr>
        <w:t>A p</w:t>
      </w:r>
      <w:r w:rsidR="00980A5F" w:rsidRPr="00FC3511">
        <w:rPr>
          <w:rStyle w:val="Strong"/>
        </w:rPr>
        <w:t>erson with lived experience of disability</w:t>
      </w:r>
      <w:r w:rsidR="00980A5F" w:rsidRPr="00980A5F">
        <w:t xml:space="preserve"> will</w:t>
      </w:r>
      <w:r>
        <w:t>:</w:t>
      </w:r>
    </w:p>
    <w:p w14:paraId="376DAB76" w14:textId="7A75F772" w:rsidR="00ED1281" w:rsidRDefault="00ED1281" w:rsidP="00ED1281">
      <w:pPr>
        <w:pStyle w:val="Bullet1"/>
      </w:pPr>
      <w:r>
        <w:t>be</w:t>
      </w:r>
      <w:r w:rsidRPr="00980A5F">
        <w:t xml:space="preserve"> </w:t>
      </w:r>
      <w:r w:rsidR="00980A5F" w:rsidRPr="00980A5F">
        <w:t>on the Offering Residency Panel</w:t>
      </w:r>
    </w:p>
    <w:p w14:paraId="14A615A5" w14:textId="3BBA5E30" w:rsidR="00980A5F" w:rsidRPr="00980A5F" w:rsidRDefault="00980A5F" w:rsidP="00FC3511">
      <w:pPr>
        <w:pStyle w:val="Bullet1"/>
      </w:pPr>
      <w:r w:rsidRPr="00980A5F">
        <w:t xml:space="preserve">ensure the </w:t>
      </w:r>
      <w:r w:rsidR="00885B62">
        <w:t xml:space="preserve">panel considers the </w:t>
      </w:r>
      <w:r w:rsidRPr="00980A5F">
        <w:t xml:space="preserve">views, needs and preferences of residents and their </w:t>
      </w:r>
      <w:r w:rsidR="008B437F">
        <w:t>support network</w:t>
      </w:r>
      <w:r w:rsidRPr="00980A5F">
        <w:t xml:space="preserve">. </w:t>
      </w:r>
    </w:p>
    <w:p w14:paraId="42990D5E" w14:textId="77777777" w:rsidR="00980A5F" w:rsidRPr="00980A5F" w:rsidRDefault="00980A5F" w:rsidP="00FC3511">
      <w:pPr>
        <w:pStyle w:val="Heading1"/>
      </w:pPr>
      <w:bookmarkStart w:id="30" w:name="_Toc81826280"/>
      <w:bookmarkStart w:id="31" w:name="_Toc103153093"/>
      <w:r w:rsidRPr="00980A5F">
        <w:lastRenderedPageBreak/>
        <w:t>Information privacy</w:t>
      </w:r>
      <w:bookmarkEnd w:id="30"/>
      <w:bookmarkEnd w:id="31"/>
    </w:p>
    <w:p w14:paraId="04A2B25C" w14:textId="6C94F3B9" w:rsidR="00980A5F" w:rsidRPr="00980A5F" w:rsidRDefault="00980A5F" w:rsidP="00980A5F">
      <w:pPr>
        <w:pStyle w:val="Body"/>
      </w:pPr>
      <w:r w:rsidRPr="00980A5F">
        <w:t xml:space="preserve">To ensure effective decision making, the department and </w:t>
      </w:r>
      <w:r w:rsidR="00B21317">
        <w:t>resident</w:t>
      </w:r>
      <w:r w:rsidR="00E91D24">
        <w:t>’</w:t>
      </w:r>
      <w:r w:rsidR="00B21317">
        <w:t xml:space="preserve">s </w:t>
      </w:r>
      <w:r w:rsidRPr="00980A5F">
        <w:t xml:space="preserve">SIL providers will share information about </w:t>
      </w:r>
      <w:r w:rsidR="00B21317">
        <w:t xml:space="preserve">current </w:t>
      </w:r>
      <w:r w:rsidRPr="00980A5F">
        <w:t>residents and applicants in the process of determining who residency will be offered to.</w:t>
      </w:r>
    </w:p>
    <w:p w14:paraId="70A1136A" w14:textId="3E94718F" w:rsidR="00980A5F" w:rsidRPr="00980A5F" w:rsidRDefault="00980A5F" w:rsidP="00980A5F">
      <w:pPr>
        <w:pStyle w:val="Body"/>
      </w:pPr>
      <w:r w:rsidRPr="00980A5F">
        <w:t xml:space="preserve">Any </w:t>
      </w:r>
      <w:r w:rsidR="00885B62">
        <w:t xml:space="preserve">collection and </w:t>
      </w:r>
      <w:r w:rsidRPr="00980A5F">
        <w:t>exchange of</w:t>
      </w:r>
      <w:r w:rsidR="00885B62">
        <w:t xml:space="preserve"> personal</w:t>
      </w:r>
      <w:r w:rsidRPr="00980A5F">
        <w:t xml:space="preserve"> information is subject to the requirements of the </w:t>
      </w:r>
      <w:r w:rsidRPr="00980A5F">
        <w:rPr>
          <w:i/>
        </w:rPr>
        <w:t xml:space="preserve">Privacy and Data Protection Act 2014 (Vic) </w:t>
      </w:r>
      <w:r w:rsidRPr="00980A5F">
        <w:rPr>
          <w:iCs/>
        </w:rPr>
        <w:t>and</w:t>
      </w:r>
      <w:r w:rsidRPr="00980A5F">
        <w:rPr>
          <w:i/>
        </w:rPr>
        <w:t xml:space="preserve"> the Health Records Act 2001 (Vic). </w:t>
      </w:r>
      <w:r w:rsidR="00885B62">
        <w:t xml:space="preserve">All </w:t>
      </w:r>
      <w:r w:rsidRPr="00980A5F">
        <w:t xml:space="preserve">parties involved </w:t>
      </w:r>
      <w:r w:rsidR="00885B62">
        <w:t xml:space="preserve">must </w:t>
      </w:r>
      <w:r w:rsidRPr="00980A5F">
        <w:t xml:space="preserve">understand their legislative obligations and ensure compliance with them. </w:t>
      </w:r>
    </w:p>
    <w:p w14:paraId="6E72B8D9" w14:textId="3DB4C8DC" w:rsidR="00980A5F" w:rsidRPr="00980A5F" w:rsidRDefault="00980A5F" w:rsidP="00980A5F">
      <w:pPr>
        <w:pStyle w:val="Body"/>
      </w:pPr>
      <w:r w:rsidRPr="00980A5F">
        <w:t xml:space="preserve">Information that is collected about current residents </w:t>
      </w:r>
      <w:r w:rsidR="00B21317">
        <w:t xml:space="preserve">and applicants </w:t>
      </w:r>
      <w:r w:rsidRPr="00980A5F">
        <w:t xml:space="preserve">to inform decisions of the Offering Residency Panel will only be used for that purpose. </w:t>
      </w:r>
    </w:p>
    <w:p w14:paraId="54A462D1" w14:textId="77777777" w:rsidR="00EC100A" w:rsidRPr="00FC3511" w:rsidRDefault="00EC100A" w:rsidP="00FC3511">
      <w:pPr>
        <w:pStyle w:val="Body"/>
      </w:pPr>
      <w:r w:rsidRPr="00FC3511">
        <w:br w:type="page"/>
      </w:r>
    </w:p>
    <w:p w14:paraId="422A5A0A" w14:textId="5FD55EFA" w:rsidR="00980A5F" w:rsidRPr="008B606D" w:rsidRDefault="00980A5F" w:rsidP="00823A95">
      <w:pPr>
        <w:pStyle w:val="Heading1"/>
      </w:pPr>
      <w:bookmarkStart w:id="32" w:name="_Toc472934140"/>
      <w:bookmarkStart w:id="33" w:name="_Toc473905289"/>
      <w:bookmarkStart w:id="34" w:name="_Toc81826281"/>
      <w:bookmarkStart w:id="35" w:name="_Toc103153094"/>
      <w:r w:rsidRPr="008B606D">
        <w:lastRenderedPageBreak/>
        <w:t>Process to offer residency</w:t>
      </w:r>
      <w:bookmarkEnd w:id="32"/>
      <w:bookmarkEnd w:id="33"/>
      <w:bookmarkEnd w:id="34"/>
      <w:bookmarkEnd w:id="35"/>
    </w:p>
    <w:p w14:paraId="6DCCF930" w14:textId="2BF47A47" w:rsidR="00980A5F" w:rsidRDefault="00980A5F" w:rsidP="00980A5F">
      <w:pPr>
        <w:pStyle w:val="Body"/>
      </w:pPr>
      <w:r w:rsidRPr="00980A5F">
        <w:t xml:space="preserve">This section outlines the process to offer residency in SDA. </w:t>
      </w:r>
    </w:p>
    <w:p w14:paraId="5D03AF56" w14:textId="196EE632" w:rsidR="00885B62" w:rsidRPr="00980A5F" w:rsidRDefault="00885B62" w:rsidP="00980A5F">
      <w:pPr>
        <w:pStyle w:val="Body"/>
      </w:pPr>
      <w:r>
        <w:rPr>
          <w:noProof/>
        </w:rPr>
        <w:drawing>
          <wp:inline distT="0" distB="0" distL="0" distR="0" wp14:anchorId="4E81D285" wp14:editId="711CED92">
            <wp:extent cx="6188710" cy="756920"/>
            <wp:effectExtent l="0" t="0" r="2540" b="0"/>
            <wp:docPr id="4" name="Picture 4" descr="The five stages of the residency offer process (described under heading 'Process to offer resid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ive stages of the residency offer process (described under heading 'Process to offer residency'). "/>
                    <pic:cNvPicPr/>
                  </pic:nvPicPr>
                  <pic:blipFill>
                    <a:blip r:embed="rId18"/>
                    <a:stretch>
                      <a:fillRect/>
                    </a:stretch>
                  </pic:blipFill>
                  <pic:spPr>
                    <a:xfrm>
                      <a:off x="0" y="0"/>
                      <a:ext cx="6188710" cy="756920"/>
                    </a:xfrm>
                    <a:prstGeom prst="rect">
                      <a:avLst/>
                    </a:prstGeom>
                  </pic:spPr>
                </pic:pic>
              </a:graphicData>
            </a:graphic>
          </wp:inline>
        </w:drawing>
      </w:r>
    </w:p>
    <w:p w14:paraId="3E74F6B5" w14:textId="218E1498" w:rsidR="00980A5F" w:rsidRPr="00980A5F" w:rsidRDefault="00980A5F" w:rsidP="00FC3511">
      <w:pPr>
        <w:pStyle w:val="Heading2"/>
      </w:pPr>
      <w:bookmarkStart w:id="36" w:name="_4.4_Self-directed_planning"/>
      <w:bookmarkStart w:id="37" w:name="_Toc467653459"/>
      <w:bookmarkStart w:id="38" w:name="_Toc467659011"/>
      <w:bookmarkStart w:id="39" w:name="_Toc468447986"/>
      <w:bookmarkStart w:id="40" w:name="_Toc472934141"/>
      <w:bookmarkStart w:id="41" w:name="_Toc473905290"/>
      <w:bookmarkStart w:id="42" w:name="_Toc81826282"/>
      <w:bookmarkStart w:id="43" w:name="_Toc103153095"/>
      <w:bookmarkStart w:id="44" w:name="_Toc425930540"/>
      <w:bookmarkStart w:id="45" w:name="_Hlk43212793"/>
      <w:bookmarkEnd w:id="36"/>
      <w:r w:rsidRPr="00980A5F">
        <w:rPr>
          <w:rFonts w:eastAsia="Times"/>
        </w:rPr>
        <w:t>Stage 1: Declar</w:t>
      </w:r>
      <w:r w:rsidR="00470D94">
        <w:rPr>
          <w:rFonts w:eastAsia="Times"/>
        </w:rPr>
        <w:t>e</w:t>
      </w:r>
      <w:r w:rsidRPr="00980A5F">
        <w:rPr>
          <w:rFonts w:eastAsia="Times"/>
        </w:rPr>
        <w:t xml:space="preserve"> vacancy</w:t>
      </w:r>
      <w:bookmarkEnd w:id="37"/>
      <w:bookmarkEnd w:id="38"/>
      <w:bookmarkEnd w:id="39"/>
      <w:bookmarkEnd w:id="40"/>
      <w:bookmarkEnd w:id="41"/>
      <w:bookmarkEnd w:id="42"/>
      <w:bookmarkEnd w:id="43"/>
      <w:r w:rsidRPr="00980A5F">
        <w:rPr>
          <w:rFonts w:eastAsia="Times"/>
        </w:rPr>
        <w:t xml:space="preserve"> </w:t>
      </w:r>
    </w:p>
    <w:p w14:paraId="28294B4E" w14:textId="77777777" w:rsidR="00980A5F" w:rsidRPr="00980A5F" w:rsidRDefault="00980A5F" w:rsidP="00980A5F">
      <w:pPr>
        <w:pStyle w:val="Body"/>
      </w:pPr>
      <w:bookmarkStart w:id="46" w:name="_Toc195333684"/>
      <w:bookmarkEnd w:id="44"/>
      <w:r w:rsidRPr="00980A5F">
        <w:t>A vacancy may arise if:</w:t>
      </w:r>
    </w:p>
    <w:p w14:paraId="1141B527" w14:textId="2C76FD50" w:rsidR="00980A5F" w:rsidRPr="00980A5F" w:rsidRDefault="00980A5F" w:rsidP="00355EAB">
      <w:pPr>
        <w:pStyle w:val="Bullet1"/>
      </w:pPr>
      <w:r w:rsidRPr="00980A5F">
        <w:t>a new SDA is enrolled with the NDIA</w:t>
      </w:r>
      <w:r w:rsidR="00C20D17">
        <w:t xml:space="preserve">, or will be </w:t>
      </w:r>
      <w:r w:rsidRPr="00980A5F">
        <w:t>in the near future</w:t>
      </w:r>
    </w:p>
    <w:p w14:paraId="20CF5051" w14:textId="77777777" w:rsidR="00980A5F" w:rsidRPr="00980A5F" w:rsidRDefault="00980A5F" w:rsidP="00FC3511">
      <w:pPr>
        <w:pStyle w:val="Bullet1"/>
      </w:pPr>
      <w:r w:rsidRPr="00980A5F">
        <w:t xml:space="preserve">a resident gives notice of intention to vacate </w:t>
      </w:r>
    </w:p>
    <w:p w14:paraId="4C490147" w14:textId="448764D9" w:rsidR="00980A5F" w:rsidRPr="00980A5F" w:rsidRDefault="00980A5F" w:rsidP="00FC3511">
      <w:pPr>
        <w:pStyle w:val="Bullet1"/>
      </w:pPr>
      <w:r w:rsidRPr="00980A5F">
        <w:t>the department issues a notice to vacate</w:t>
      </w:r>
    </w:p>
    <w:p w14:paraId="27C2D012" w14:textId="1934BF69" w:rsidR="00980A5F" w:rsidRPr="00980A5F" w:rsidRDefault="00980A5F" w:rsidP="00FC3511">
      <w:pPr>
        <w:pStyle w:val="Bullet1"/>
      </w:pPr>
      <w:r w:rsidRPr="00980A5F">
        <w:t xml:space="preserve">a resident </w:t>
      </w:r>
      <w:r w:rsidR="00722179">
        <w:t>dies</w:t>
      </w:r>
      <w:r w:rsidRPr="00980A5F">
        <w:t>.</w:t>
      </w:r>
    </w:p>
    <w:p w14:paraId="75517D7C" w14:textId="77777777" w:rsidR="00980A5F" w:rsidRPr="00980A5F" w:rsidRDefault="00980A5F" w:rsidP="00FC3511">
      <w:pPr>
        <w:pStyle w:val="Heading3"/>
      </w:pPr>
      <w:r w:rsidRPr="00980A5F">
        <w:t>Process</w:t>
      </w:r>
    </w:p>
    <w:p w14:paraId="5247E42C" w14:textId="30D97C17" w:rsidR="00980A5F" w:rsidRPr="00980A5F" w:rsidRDefault="00980A5F" w:rsidP="00FC3511">
      <w:pPr>
        <w:pStyle w:val="Numberdigit"/>
      </w:pPr>
      <w:r w:rsidRPr="00980A5F">
        <w:t xml:space="preserve">The </w:t>
      </w:r>
      <w:r w:rsidR="00256068">
        <w:t>current resident</w:t>
      </w:r>
      <w:r w:rsidR="00476F0F">
        <w:t>’</w:t>
      </w:r>
      <w:r w:rsidR="00256068">
        <w:t xml:space="preserve">s </w:t>
      </w:r>
      <w:r w:rsidRPr="00980A5F">
        <w:t>SIL provider advise</w:t>
      </w:r>
      <w:r w:rsidR="00470D94">
        <w:t>s</w:t>
      </w:r>
      <w:r w:rsidRPr="00980A5F">
        <w:t xml:space="preserve"> the department </w:t>
      </w:r>
      <w:r w:rsidRPr="00FC3511">
        <w:rPr>
          <w:rStyle w:val="Strong"/>
        </w:rPr>
        <w:t>within two business days</w:t>
      </w:r>
      <w:r w:rsidRPr="00980A5F">
        <w:t xml:space="preserve"> of a vacancy or pending vacancy using the </w:t>
      </w:r>
      <w:r w:rsidR="00470D94" w:rsidRPr="00D27C41">
        <w:rPr>
          <w:b/>
          <w:bCs/>
        </w:rPr>
        <w:t>vacancy n</w:t>
      </w:r>
      <w:r w:rsidRPr="00D27C41">
        <w:rPr>
          <w:b/>
          <w:bCs/>
        </w:rPr>
        <w:t>otification form</w:t>
      </w:r>
      <w:r w:rsidRPr="00980A5F">
        <w:t>.</w:t>
      </w:r>
      <w:r w:rsidR="003A68FE">
        <w:t xml:space="preserve"> </w:t>
      </w:r>
      <w:r w:rsidR="007E13B6">
        <w:t xml:space="preserve">Note: </w:t>
      </w:r>
      <w:r w:rsidRPr="00980A5F">
        <w:t xml:space="preserve">This notice is required so the department can meet NDIA reporting </w:t>
      </w:r>
      <w:r w:rsidR="007C561E">
        <w:t>timeframes</w:t>
      </w:r>
      <w:r w:rsidR="007C561E" w:rsidRPr="00980A5F">
        <w:t xml:space="preserve"> </w:t>
      </w:r>
      <w:r w:rsidR="00774AFD">
        <w:t>and cease rent collection f</w:t>
      </w:r>
      <w:r w:rsidR="006F14FD">
        <w:t>rom</w:t>
      </w:r>
      <w:r w:rsidR="00774AFD">
        <w:t xml:space="preserve"> the </w:t>
      </w:r>
      <w:r w:rsidR="0075600C">
        <w:t>resident who has died</w:t>
      </w:r>
      <w:r w:rsidR="004C6F07">
        <w:t xml:space="preserve"> or left the SDA</w:t>
      </w:r>
      <w:r w:rsidR="00574002">
        <w:t xml:space="preserve">, </w:t>
      </w:r>
      <w:r w:rsidRPr="00980A5F">
        <w:t>and is required even when an on-hold request is likely to be made.</w:t>
      </w:r>
      <w:r w:rsidR="00CB33CC">
        <w:t xml:space="preserve"> </w:t>
      </w:r>
    </w:p>
    <w:p w14:paraId="2B095C01" w14:textId="20C9A77A" w:rsidR="00980A5F" w:rsidRPr="00980A5F" w:rsidRDefault="00980A5F" w:rsidP="00FC3511">
      <w:pPr>
        <w:pStyle w:val="Numberdigit"/>
      </w:pPr>
      <w:r w:rsidRPr="00980A5F">
        <w:t>The department notif</w:t>
      </w:r>
      <w:r w:rsidR="00470D94">
        <w:t>ies</w:t>
      </w:r>
      <w:r w:rsidRPr="00980A5F">
        <w:t xml:space="preserve"> the </w:t>
      </w:r>
      <w:r w:rsidR="00470D94">
        <w:t xml:space="preserve">NDIA </w:t>
      </w:r>
      <w:r w:rsidRPr="00980A5F">
        <w:t>C</w:t>
      </w:r>
      <w:r w:rsidR="009F706F">
        <w:t xml:space="preserve">hief </w:t>
      </w:r>
      <w:r w:rsidR="009F706F" w:rsidRPr="00980A5F">
        <w:t>E</w:t>
      </w:r>
      <w:r w:rsidR="009F706F">
        <w:t xml:space="preserve">xecutive </w:t>
      </w:r>
      <w:r w:rsidRPr="00980A5F">
        <w:t>O</w:t>
      </w:r>
      <w:r w:rsidR="009F706F">
        <w:t>fficer</w:t>
      </w:r>
      <w:r w:rsidR="00470D94">
        <w:t xml:space="preserve"> </w:t>
      </w:r>
      <w:r w:rsidRPr="00980A5F">
        <w:t xml:space="preserve">of the vacancy </w:t>
      </w:r>
      <w:r w:rsidRPr="00FC3511">
        <w:rPr>
          <w:rStyle w:val="Strong"/>
        </w:rPr>
        <w:t>within five days</w:t>
      </w:r>
      <w:r w:rsidRPr="00980A5F">
        <w:t xml:space="preserve"> of a resident giving a notice of intention to vacate, a resident having been issued with a notice to vacate or a vacancy arising for any other reason. </w:t>
      </w:r>
    </w:p>
    <w:p w14:paraId="211B5B0C" w14:textId="0430720B" w:rsidR="00980A5F" w:rsidRPr="00980A5F" w:rsidRDefault="00980A5F" w:rsidP="00FC3511">
      <w:pPr>
        <w:pStyle w:val="Numberdigit"/>
      </w:pPr>
      <w:r w:rsidRPr="00980A5F">
        <w:t xml:space="preserve">Immediately upon being advised of a vacancy, staff contact the </w:t>
      </w:r>
      <w:r w:rsidR="00D9596D">
        <w:t>resident</w:t>
      </w:r>
      <w:r w:rsidR="00476F0F">
        <w:t>’</w:t>
      </w:r>
      <w:r w:rsidR="00D9596D">
        <w:t xml:space="preserve">s </w:t>
      </w:r>
      <w:r w:rsidRPr="00980A5F">
        <w:t xml:space="preserve">SIL provider to request an updated SDA dwelling profile be provided </w:t>
      </w:r>
      <w:r w:rsidRPr="00FC3511">
        <w:rPr>
          <w:rStyle w:val="Strong"/>
        </w:rPr>
        <w:t>within five business days</w:t>
      </w:r>
      <w:r w:rsidRPr="00980A5F">
        <w:t xml:space="preserve"> of the vacancy arising (except where an on-hold process is being considered).</w:t>
      </w:r>
    </w:p>
    <w:p w14:paraId="3180962E" w14:textId="5BBE33F3" w:rsidR="00980A5F" w:rsidRPr="00980A5F" w:rsidRDefault="00980A5F" w:rsidP="00FC3511">
      <w:pPr>
        <w:pStyle w:val="Numberdigit"/>
      </w:pPr>
      <w:r w:rsidRPr="00980A5F">
        <w:t>The department notif</w:t>
      </w:r>
      <w:r w:rsidR="00470D94">
        <w:t>ies</w:t>
      </w:r>
      <w:r w:rsidRPr="00980A5F">
        <w:t xml:space="preserve"> residents and their nominated contact person in writing that a vacancy has been declared and provide information about the offering residency process.</w:t>
      </w:r>
    </w:p>
    <w:p w14:paraId="2D0E2CBE" w14:textId="3E173A27" w:rsidR="00980A5F" w:rsidRPr="00980A5F" w:rsidRDefault="00980A5F" w:rsidP="00FC3511">
      <w:pPr>
        <w:pStyle w:val="Numberdigit"/>
      </w:pPr>
      <w:r w:rsidRPr="00980A5F">
        <w:t xml:space="preserve">The department </w:t>
      </w:r>
      <w:r w:rsidR="00D672AC">
        <w:t>consults</w:t>
      </w:r>
      <w:r w:rsidR="00D672AC" w:rsidRPr="00980A5F">
        <w:t xml:space="preserve"> </w:t>
      </w:r>
      <w:r w:rsidRPr="00980A5F">
        <w:t xml:space="preserve">with the </w:t>
      </w:r>
      <w:r w:rsidR="00D9596D">
        <w:t>resident</w:t>
      </w:r>
      <w:r w:rsidR="00476F0F">
        <w:t>’</w:t>
      </w:r>
      <w:r w:rsidR="00D9596D">
        <w:t xml:space="preserve">s </w:t>
      </w:r>
      <w:r w:rsidRPr="00980A5F">
        <w:t xml:space="preserve">SIL provider to identify maintenance or other works </w:t>
      </w:r>
      <w:r w:rsidR="00D672AC">
        <w:t xml:space="preserve">required </w:t>
      </w:r>
      <w:r w:rsidRPr="00980A5F">
        <w:t xml:space="preserve">to prepare the vacant bedroom for a new occupant, including professional cleaning and repair of any damage </w:t>
      </w:r>
      <w:r w:rsidR="00470D94">
        <w:t>(</w:t>
      </w:r>
      <w:r w:rsidRPr="00980A5F">
        <w:t>such as replacement of carpet due to wear and tear</w:t>
      </w:r>
      <w:r w:rsidR="00470D94">
        <w:t>)</w:t>
      </w:r>
      <w:r w:rsidRPr="00980A5F">
        <w:t xml:space="preserve">. </w:t>
      </w:r>
      <w:r w:rsidRPr="00FC3511">
        <w:rPr>
          <w:rStyle w:val="Strong"/>
        </w:rPr>
        <w:t>Note</w:t>
      </w:r>
      <w:r w:rsidR="00470D94">
        <w:t>:</w:t>
      </w:r>
      <w:r w:rsidRPr="00980A5F">
        <w:t xml:space="preserve"> the department will consult with the successful applicant if painting or replacement of curtains or blinds is requested to meet the successful applicant's preferences. </w:t>
      </w:r>
    </w:p>
    <w:p w14:paraId="13D73A2F" w14:textId="225105B3" w:rsidR="00980A5F" w:rsidRPr="00980A5F" w:rsidRDefault="00980A5F" w:rsidP="00FC3511">
      <w:pPr>
        <w:pStyle w:val="Heading3"/>
      </w:pPr>
      <w:r w:rsidRPr="00980A5F">
        <w:t>On-hold process</w:t>
      </w:r>
    </w:p>
    <w:p w14:paraId="42DFE9A7" w14:textId="29C1AE7F" w:rsidR="00980A5F" w:rsidRPr="00FC3511" w:rsidRDefault="00980A5F" w:rsidP="00FC3511">
      <w:r w:rsidRPr="00FC3511">
        <w:t xml:space="preserve">On occasion, a vacancy </w:t>
      </w:r>
      <w:r w:rsidR="00EC100A" w:rsidRPr="00FC3511">
        <w:t xml:space="preserve">may need </w:t>
      </w:r>
      <w:r w:rsidRPr="00FC3511">
        <w:t>to be placed on</w:t>
      </w:r>
      <w:r w:rsidR="00470D94" w:rsidRPr="00FC3511">
        <w:t xml:space="preserve"> </w:t>
      </w:r>
      <w:r w:rsidRPr="00FC3511">
        <w:t xml:space="preserve">hold for a period of time. This may </w:t>
      </w:r>
      <w:r w:rsidR="00EC100A" w:rsidRPr="00FC3511">
        <w:t>be due to</w:t>
      </w:r>
      <w:r w:rsidRPr="00FC3511">
        <w:t>:</w:t>
      </w:r>
    </w:p>
    <w:p w14:paraId="23137793" w14:textId="3AD9495F" w:rsidR="00980A5F" w:rsidRPr="00CB33CC" w:rsidRDefault="00980A5F" w:rsidP="00FC3511">
      <w:pPr>
        <w:pStyle w:val="Bullet1"/>
      </w:pPr>
      <w:r w:rsidRPr="00CB33CC">
        <w:t xml:space="preserve">a request from </w:t>
      </w:r>
      <w:r w:rsidR="00AE746F">
        <w:t xml:space="preserve">a </w:t>
      </w:r>
      <w:r w:rsidR="000F16EB" w:rsidRPr="00CB33CC">
        <w:t>resident</w:t>
      </w:r>
      <w:r w:rsidR="00AE746F">
        <w:t xml:space="preserve">, </w:t>
      </w:r>
      <w:r w:rsidRPr="00CB33CC">
        <w:t xml:space="preserve">their </w:t>
      </w:r>
      <w:r w:rsidR="00682DC2">
        <w:t>support net</w:t>
      </w:r>
      <w:r w:rsidR="000F16EB">
        <w:t xml:space="preserve">work </w:t>
      </w:r>
      <w:r w:rsidR="00AE746F">
        <w:t>or their SIL provider</w:t>
      </w:r>
      <w:r w:rsidRPr="00CB33CC">
        <w:t xml:space="preserve"> in response to resident needs</w:t>
      </w:r>
      <w:r w:rsidR="00823666">
        <w:t xml:space="preserve"> using an</w:t>
      </w:r>
      <w:r w:rsidR="0059434E">
        <w:t xml:space="preserve"> </w:t>
      </w:r>
      <w:r w:rsidR="00CB33CC" w:rsidRPr="00D27C41">
        <w:rPr>
          <w:b/>
          <w:bCs/>
        </w:rPr>
        <w:t>on-hold request form</w:t>
      </w:r>
      <w:r w:rsidR="0059434E">
        <w:rPr>
          <w:b/>
          <w:bCs/>
        </w:rPr>
        <w:t>.</w:t>
      </w:r>
    </w:p>
    <w:p w14:paraId="3CDEF5F4" w14:textId="1DF184F8" w:rsidR="00980A5F" w:rsidRPr="00730F34" w:rsidRDefault="00980A5F" w:rsidP="00FC3511">
      <w:pPr>
        <w:pStyle w:val="Bullet1"/>
      </w:pPr>
      <w:r w:rsidRPr="00730F34">
        <w:t xml:space="preserve">the department </w:t>
      </w:r>
      <w:r w:rsidR="00470D94" w:rsidRPr="00730F34">
        <w:t xml:space="preserve">decides </w:t>
      </w:r>
      <w:r w:rsidRPr="00730F34">
        <w:t>to re-enrol the SDA with fewer bedrooms</w:t>
      </w:r>
    </w:p>
    <w:p w14:paraId="508E6A48" w14:textId="09B8B82E" w:rsidR="00980A5F" w:rsidRPr="00980A5F" w:rsidRDefault="00980A5F" w:rsidP="00FC3511">
      <w:pPr>
        <w:pStyle w:val="Bullet1"/>
      </w:pPr>
      <w:r w:rsidRPr="00980A5F">
        <w:t xml:space="preserve">where a long-term vacancy has been advertised multiple times and has attracted no applicants and the department and </w:t>
      </w:r>
      <w:r w:rsidR="00EE5B16">
        <w:t>resident</w:t>
      </w:r>
      <w:r w:rsidR="00476F0F">
        <w:t>’</w:t>
      </w:r>
      <w:r w:rsidR="00EE5B16">
        <w:t xml:space="preserve">s </w:t>
      </w:r>
      <w:r w:rsidRPr="00980A5F">
        <w:t>SIL provider agree to place the vacancy on</w:t>
      </w:r>
      <w:r w:rsidR="00470D94">
        <w:t xml:space="preserve"> </w:t>
      </w:r>
      <w:r w:rsidRPr="00980A5F">
        <w:t xml:space="preserve">hold for a period. Refer to </w:t>
      </w:r>
      <w:hyperlink w:anchor="_Stage_5:_If" w:history="1">
        <w:r w:rsidRPr="00FC3511">
          <w:rPr>
            <w:rStyle w:val="Hyperlink"/>
            <w:b/>
            <w:bCs/>
          </w:rPr>
          <w:t>Stage 5</w:t>
        </w:r>
      </w:hyperlink>
      <w:r w:rsidRPr="00980A5F">
        <w:t xml:space="preserve"> for more information about long</w:t>
      </w:r>
      <w:r w:rsidR="00470D94">
        <w:t>-</w:t>
      </w:r>
      <w:r w:rsidRPr="00980A5F">
        <w:t>term vacancies.</w:t>
      </w:r>
    </w:p>
    <w:p w14:paraId="6E5F2132" w14:textId="2440BFDB" w:rsidR="00980A5F" w:rsidRPr="00980A5F" w:rsidRDefault="00980A5F" w:rsidP="00EA4C87">
      <w:pPr>
        <w:pStyle w:val="Bullet1"/>
      </w:pPr>
      <w:r w:rsidRPr="00980A5F">
        <w:lastRenderedPageBreak/>
        <w:t>the need to repair or renovate the vacant room or SDA (</w:t>
      </w:r>
      <w:r w:rsidRPr="00FC3511">
        <w:rPr>
          <w:rStyle w:val="Strong"/>
        </w:rPr>
        <w:t>not</w:t>
      </w:r>
      <w:r w:rsidR="00470D94" w:rsidRPr="00FC3511">
        <w:rPr>
          <w:rStyle w:val="Strong"/>
        </w:rPr>
        <w:t>e</w:t>
      </w:r>
      <w:r w:rsidR="00470D94">
        <w:t>:</w:t>
      </w:r>
      <w:r w:rsidRPr="00980A5F">
        <w:t xml:space="preserve"> adverti</w:t>
      </w:r>
      <w:r w:rsidR="00470D94">
        <w:t>sing</w:t>
      </w:r>
      <w:r w:rsidRPr="00980A5F">
        <w:t xml:space="preserve"> and </w:t>
      </w:r>
      <w:r w:rsidR="00470D94">
        <w:t xml:space="preserve">applicant </w:t>
      </w:r>
      <w:r w:rsidRPr="00980A5F">
        <w:t xml:space="preserve">selection of </w:t>
      </w:r>
      <w:r w:rsidR="00470D94">
        <w:t xml:space="preserve">can </w:t>
      </w:r>
      <w:r w:rsidRPr="00980A5F">
        <w:t>happen through the on-hold period, with the new occupant moving in after the work has been completed)</w:t>
      </w:r>
      <w:r w:rsidR="004B1BA4">
        <w:t>.</w:t>
      </w:r>
      <w:r w:rsidRPr="00980A5F">
        <w:t xml:space="preserve"> </w:t>
      </w:r>
    </w:p>
    <w:p w14:paraId="19A684F5" w14:textId="768C92DC" w:rsidR="00470D94" w:rsidRDefault="00980A5F">
      <w:pPr>
        <w:pStyle w:val="Bodyafterbullets"/>
      </w:pPr>
      <w:r w:rsidRPr="00980A5F">
        <w:t xml:space="preserve">The department will </w:t>
      </w:r>
      <w:r w:rsidR="00BD60DE">
        <w:t>consult</w:t>
      </w:r>
      <w:r w:rsidR="00BD60DE" w:rsidRPr="00980A5F">
        <w:t xml:space="preserve"> </w:t>
      </w:r>
      <w:r w:rsidRPr="00980A5F">
        <w:t xml:space="preserve">with the </w:t>
      </w:r>
      <w:r w:rsidR="00EE5B16">
        <w:t>resident</w:t>
      </w:r>
      <w:r w:rsidR="008631D8">
        <w:t>’</w:t>
      </w:r>
      <w:r w:rsidR="00EE5B16">
        <w:t xml:space="preserve">s </w:t>
      </w:r>
      <w:r w:rsidRPr="00980A5F">
        <w:t>SIL provider to confirm</w:t>
      </w:r>
      <w:r w:rsidR="00470D94">
        <w:t>:</w:t>
      </w:r>
    </w:p>
    <w:p w14:paraId="1C2F7F6E" w14:textId="48CB70F8" w:rsidR="00470D94" w:rsidRDefault="00980A5F" w:rsidP="00470D94">
      <w:pPr>
        <w:pStyle w:val="Bullet1"/>
      </w:pPr>
      <w:r w:rsidRPr="00980A5F">
        <w:t>why the vacancy needs to be on</w:t>
      </w:r>
      <w:r w:rsidR="00470D94">
        <w:t xml:space="preserve"> </w:t>
      </w:r>
      <w:r w:rsidRPr="00980A5F">
        <w:t>hold</w:t>
      </w:r>
    </w:p>
    <w:p w14:paraId="22629827" w14:textId="652E9F04" w:rsidR="00470D94" w:rsidRDefault="00980A5F" w:rsidP="00470D94">
      <w:pPr>
        <w:pStyle w:val="Bullet1"/>
      </w:pPr>
      <w:r w:rsidRPr="00980A5F">
        <w:t>the time period it will be on</w:t>
      </w:r>
      <w:r w:rsidR="00470D94">
        <w:t xml:space="preserve"> </w:t>
      </w:r>
      <w:r w:rsidRPr="00980A5F">
        <w:t xml:space="preserve">hold </w:t>
      </w:r>
    </w:p>
    <w:p w14:paraId="528969C2" w14:textId="19093EAD" w:rsidR="00980A5F" w:rsidRPr="00980A5F" w:rsidRDefault="00980A5F" w:rsidP="00FC3511">
      <w:pPr>
        <w:pStyle w:val="Bullet1"/>
      </w:pPr>
      <w:r w:rsidRPr="00980A5F">
        <w:t>actions that will be taken to ensure the vacancy is available to be advertised as soon as possible and no later than the end of the approved on-hold period</w:t>
      </w:r>
      <w:r w:rsidR="00DF67A9">
        <w:t xml:space="preserve"> (</w:t>
      </w:r>
      <w:r w:rsidRPr="00980A5F">
        <w:t>for example</w:t>
      </w:r>
      <w:r w:rsidR="00DF67A9">
        <w:t>,</w:t>
      </w:r>
      <w:r w:rsidRPr="00980A5F">
        <w:t xml:space="preserve"> review of resident support plans</w:t>
      </w:r>
      <w:r w:rsidR="00423D9F">
        <w:t>, or completion of maintenance work</w:t>
      </w:r>
      <w:r w:rsidR="00DF67A9">
        <w:t>)</w:t>
      </w:r>
      <w:r w:rsidRPr="00980A5F">
        <w:t>.</w:t>
      </w:r>
    </w:p>
    <w:p w14:paraId="7CAB2C49" w14:textId="74EFBECE" w:rsidR="00980A5F" w:rsidRPr="00980A5F" w:rsidRDefault="00DF67A9" w:rsidP="00FC3511">
      <w:pPr>
        <w:pStyle w:val="Bodyafterbullets"/>
      </w:pPr>
      <w:r>
        <w:t>S</w:t>
      </w:r>
      <w:r w:rsidR="00980A5F" w:rsidRPr="00980A5F">
        <w:t xml:space="preserve">taff will advise the </w:t>
      </w:r>
      <w:r w:rsidR="00EE5B16">
        <w:t>resident</w:t>
      </w:r>
      <w:r w:rsidR="00476F0F">
        <w:t>’</w:t>
      </w:r>
      <w:r w:rsidR="00EE5B16">
        <w:t xml:space="preserve">s </w:t>
      </w:r>
      <w:r w:rsidR="00980A5F" w:rsidRPr="00980A5F">
        <w:t>SIL provider of the outcome of an on-hold request and confirm how the outcome will be communicated to SDA residents.</w:t>
      </w:r>
    </w:p>
    <w:p w14:paraId="4DCEF38A" w14:textId="66AFCBEB" w:rsidR="00980A5F" w:rsidRPr="00980A5F" w:rsidRDefault="00980A5F" w:rsidP="00FC3511">
      <w:pPr>
        <w:pStyle w:val="Body"/>
      </w:pPr>
      <w:r w:rsidRPr="00980A5F">
        <w:t xml:space="preserve">No later than </w:t>
      </w:r>
      <w:r w:rsidRPr="00FC3511">
        <w:rPr>
          <w:rStyle w:val="Strong"/>
        </w:rPr>
        <w:t xml:space="preserve">four weeks </w:t>
      </w:r>
      <w:r w:rsidR="00DF67A9" w:rsidRPr="00FC3511">
        <w:rPr>
          <w:rStyle w:val="Strong"/>
        </w:rPr>
        <w:t>before</w:t>
      </w:r>
      <w:r w:rsidR="00DF67A9">
        <w:t xml:space="preserve"> </w:t>
      </w:r>
      <w:r w:rsidRPr="00980A5F">
        <w:t xml:space="preserve">the end of the approved on-hold period, the department will notify the </w:t>
      </w:r>
      <w:r w:rsidR="001363DD">
        <w:t>resident</w:t>
      </w:r>
      <w:r w:rsidR="00476F0F">
        <w:t>’</w:t>
      </w:r>
      <w:r w:rsidR="001363DD">
        <w:t xml:space="preserve">s </w:t>
      </w:r>
      <w:r w:rsidRPr="00980A5F">
        <w:t>SIL provider that the period is due to expire and confirm readiness to advertise the vacancy.</w:t>
      </w:r>
    </w:p>
    <w:p w14:paraId="1761DB43" w14:textId="6124AB7C" w:rsidR="00980A5F" w:rsidRPr="00980A5F" w:rsidRDefault="00980A5F" w:rsidP="00FC3511">
      <w:pPr>
        <w:pStyle w:val="Body"/>
      </w:pPr>
      <w:r w:rsidRPr="00980A5F">
        <w:t xml:space="preserve">Where the on-hold period is sought to be extended (by </w:t>
      </w:r>
      <w:r w:rsidR="006E5815">
        <w:t>residents, their support network</w:t>
      </w:r>
      <w:r w:rsidR="003B1A01">
        <w:t xml:space="preserve">, </w:t>
      </w:r>
      <w:r w:rsidR="006E5815">
        <w:t>their</w:t>
      </w:r>
      <w:r w:rsidR="006E5815" w:rsidRPr="00980A5F">
        <w:t xml:space="preserve"> </w:t>
      </w:r>
      <w:r w:rsidRPr="00980A5F">
        <w:t xml:space="preserve">SIL provider or department), the department will work with the </w:t>
      </w:r>
      <w:r w:rsidR="00EE5B16">
        <w:t>resident</w:t>
      </w:r>
      <w:r w:rsidR="00476F0F">
        <w:t>’</w:t>
      </w:r>
      <w:r w:rsidR="00EE5B16">
        <w:t xml:space="preserve">s </w:t>
      </w:r>
      <w:r w:rsidRPr="00980A5F">
        <w:t>SIL provider to review the actions to be taken to ensure the vacancy is available to be advertised as soon as possible and no later than the end of the extended on-hold period.</w:t>
      </w:r>
      <w:bookmarkEnd w:id="45"/>
      <w:bookmarkEnd w:id="46"/>
    </w:p>
    <w:p w14:paraId="202562EC" w14:textId="62434941" w:rsidR="00980A5F" w:rsidRPr="00980A5F" w:rsidRDefault="00AB1BE5" w:rsidP="00FC3511">
      <w:pPr>
        <w:pStyle w:val="Body"/>
      </w:pPr>
      <w:r>
        <w:t>T</w:t>
      </w:r>
      <w:r w:rsidR="00980A5F" w:rsidRPr="00980A5F">
        <w:t xml:space="preserve">he </w:t>
      </w:r>
      <w:r w:rsidR="00ED3069">
        <w:t>resident</w:t>
      </w:r>
      <w:r w:rsidR="00476F0F">
        <w:t>’</w:t>
      </w:r>
      <w:r w:rsidR="00ED3069">
        <w:t xml:space="preserve">s </w:t>
      </w:r>
      <w:r w:rsidR="00980A5F" w:rsidRPr="00980A5F">
        <w:t xml:space="preserve">SIL provider </w:t>
      </w:r>
      <w:r>
        <w:t>and the</w:t>
      </w:r>
      <w:r w:rsidR="00980A5F" w:rsidRPr="00980A5F">
        <w:t xml:space="preserve"> department </w:t>
      </w:r>
      <w:r w:rsidR="00980A5F" w:rsidRPr="00FC3511">
        <w:rPr>
          <w:rStyle w:val="Strong"/>
        </w:rPr>
        <w:t xml:space="preserve">will </w:t>
      </w:r>
      <w:r w:rsidRPr="00FC3511">
        <w:rPr>
          <w:rStyle w:val="Strong"/>
        </w:rPr>
        <w:t xml:space="preserve">not </w:t>
      </w:r>
      <w:r w:rsidR="00980A5F" w:rsidRPr="00FC3511">
        <w:rPr>
          <w:rStyle w:val="Strong"/>
        </w:rPr>
        <w:t>be</w:t>
      </w:r>
      <w:r w:rsidR="00980A5F" w:rsidRPr="00980A5F">
        <w:t xml:space="preserve"> responsible to each other for costs incurred when a vacancy is placed on</w:t>
      </w:r>
      <w:r>
        <w:t xml:space="preserve"> </w:t>
      </w:r>
      <w:r w:rsidR="00980A5F" w:rsidRPr="00980A5F">
        <w:t>hold through this process.</w:t>
      </w:r>
    </w:p>
    <w:p w14:paraId="041E6F81" w14:textId="3136A7E4" w:rsidR="00980A5F" w:rsidRPr="00980A5F" w:rsidRDefault="00980A5F" w:rsidP="00FC3511">
      <w:pPr>
        <w:pStyle w:val="Heading2"/>
      </w:pPr>
      <w:bookmarkStart w:id="47" w:name="_Toc467653460"/>
      <w:bookmarkStart w:id="48" w:name="_Toc467659012"/>
      <w:bookmarkStart w:id="49" w:name="_Toc468447987"/>
      <w:bookmarkStart w:id="50" w:name="_Toc472934142"/>
      <w:bookmarkStart w:id="51" w:name="_Toc473905291"/>
      <w:bookmarkStart w:id="52" w:name="_Toc81826283"/>
      <w:bookmarkStart w:id="53" w:name="_Toc103153096"/>
      <w:r w:rsidRPr="00980A5F">
        <w:rPr>
          <w:rFonts w:eastAsia="Times"/>
        </w:rPr>
        <w:t>Stage 2: Advertis</w:t>
      </w:r>
      <w:r w:rsidR="00AB1BE5">
        <w:rPr>
          <w:rFonts w:eastAsia="Times"/>
        </w:rPr>
        <w:t>e</w:t>
      </w:r>
      <w:r w:rsidRPr="00980A5F">
        <w:rPr>
          <w:rFonts w:eastAsia="Times"/>
        </w:rPr>
        <w:t xml:space="preserve"> vacancy</w:t>
      </w:r>
      <w:bookmarkEnd w:id="47"/>
      <w:bookmarkEnd w:id="48"/>
      <w:bookmarkEnd w:id="49"/>
      <w:bookmarkEnd w:id="50"/>
      <w:bookmarkEnd w:id="51"/>
      <w:bookmarkEnd w:id="52"/>
      <w:bookmarkEnd w:id="53"/>
    </w:p>
    <w:p w14:paraId="74570EDE" w14:textId="0DE5C753" w:rsidR="00AB1BE5" w:rsidRDefault="00BE66E9" w:rsidP="00980A5F">
      <w:pPr>
        <w:pStyle w:val="Body"/>
      </w:pPr>
      <w:r>
        <w:t xml:space="preserve">Vacancies will always be </w:t>
      </w:r>
      <w:r w:rsidR="00CE4014">
        <w:t>advertised on</w:t>
      </w:r>
      <w:r w:rsidR="00AB1BE5">
        <w:t>:</w:t>
      </w:r>
    </w:p>
    <w:p w14:paraId="743D6E26" w14:textId="59923464" w:rsidR="00AB1BE5" w:rsidRDefault="004C2A9D" w:rsidP="00AB1BE5">
      <w:pPr>
        <w:pStyle w:val="Bullet1"/>
      </w:pPr>
      <w:hyperlink r:id="rId19" w:history="1">
        <w:r w:rsidR="00980A5F" w:rsidRPr="00AB1BE5">
          <w:rPr>
            <w:rStyle w:val="Hyperlink"/>
          </w:rPr>
          <w:t>Housing Hub</w:t>
        </w:r>
        <w:r w:rsidR="00AB1BE5" w:rsidRPr="00AB1BE5">
          <w:rPr>
            <w:rStyle w:val="Hyperlink"/>
          </w:rPr>
          <w:t xml:space="preserve"> website</w:t>
        </w:r>
      </w:hyperlink>
      <w:r w:rsidR="00AB1BE5">
        <w:t xml:space="preserve"> &lt;</w:t>
      </w:r>
      <w:r w:rsidR="00AB1BE5" w:rsidRPr="00AB1BE5">
        <w:t>https://www.housinghub.org.au</w:t>
      </w:r>
      <w:r w:rsidR="00AB1BE5">
        <w:t>&gt;</w:t>
      </w:r>
    </w:p>
    <w:p w14:paraId="58F0BDEA" w14:textId="01A9F951" w:rsidR="00CE4014" w:rsidRDefault="004C2A9D" w:rsidP="00AB1BE5">
      <w:pPr>
        <w:pStyle w:val="Bullet1"/>
      </w:pPr>
      <w:hyperlink r:id="rId20" w:history="1">
        <w:r w:rsidR="00CE4014" w:rsidRPr="00F76DF7">
          <w:rPr>
            <w:rStyle w:val="Hyperlink"/>
          </w:rPr>
          <w:t>NDIS SDA finder</w:t>
        </w:r>
      </w:hyperlink>
      <w:r w:rsidR="00F76DF7" w:rsidRPr="00F76DF7">
        <w:t xml:space="preserve"> </w:t>
      </w:r>
      <w:r w:rsidR="00F76DF7">
        <w:t>&lt;</w:t>
      </w:r>
      <w:r w:rsidR="00F76DF7" w:rsidRPr="00F76DF7">
        <w:t>https://www.ndis.gov.au/participants/home-and-living/specialist-disability-accommodation-explained/sda-finder</w:t>
      </w:r>
      <w:r w:rsidR="00F76DF7">
        <w:t>&gt;</w:t>
      </w:r>
    </w:p>
    <w:p w14:paraId="1EA84A2F" w14:textId="2C0917DE" w:rsidR="00980A5F" w:rsidRPr="00980A5F" w:rsidRDefault="00CE4014">
      <w:pPr>
        <w:pStyle w:val="Bullet1"/>
        <w:numPr>
          <w:ilvl w:val="0"/>
          <w:numId w:val="0"/>
        </w:numPr>
      </w:pPr>
      <w:r>
        <w:t>Vacancies may also be adv</w:t>
      </w:r>
      <w:r w:rsidR="00237C32">
        <w:t>ertised</w:t>
      </w:r>
      <w:r w:rsidR="00713CC5">
        <w:t xml:space="preserve"> </w:t>
      </w:r>
      <w:r w:rsidR="00237C32">
        <w:t>through</w:t>
      </w:r>
      <w:r w:rsidR="00713CC5">
        <w:t xml:space="preserve"> other networks such as</w:t>
      </w:r>
      <w:r w:rsidR="00237C32">
        <w:t xml:space="preserve"> the local paper </w:t>
      </w:r>
      <w:r w:rsidR="0014594D">
        <w:t>or</w:t>
      </w:r>
      <w:r w:rsidR="00237C32">
        <w:t xml:space="preserve"> </w:t>
      </w:r>
      <w:r w:rsidR="00BB7074">
        <w:t>the current resident</w:t>
      </w:r>
      <w:r w:rsidR="0009062D">
        <w:t>’</w:t>
      </w:r>
      <w:r w:rsidR="00BB7074">
        <w:t xml:space="preserve">s </w:t>
      </w:r>
      <w:r w:rsidR="00713CC5">
        <w:t>SIL provider</w:t>
      </w:r>
      <w:r w:rsidR="009C4DB5">
        <w:t>.</w:t>
      </w:r>
    </w:p>
    <w:p w14:paraId="3932A7E5" w14:textId="2948F48B" w:rsidR="00980A5F" w:rsidRPr="00980A5F" w:rsidRDefault="00AB1BE5" w:rsidP="00FC3511">
      <w:pPr>
        <w:pStyle w:val="Bodyafterbullets"/>
      </w:pPr>
      <w:r>
        <w:t>T</w:t>
      </w:r>
      <w:r w:rsidR="00980A5F" w:rsidRPr="00980A5F">
        <w:t xml:space="preserve">he vacancy </w:t>
      </w:r>
      <w:r>
        <w:t xml:space="preserve">is </w:t>
      </w:r>
      <w:r w:rsidR="00980A5F" w:rsidRPr="00980A5F">
        <w:t xml:space="preserve">advertised for </w:t>
      </w:r>
      <w:r w:rsidRPr="00D539C4">
        <w:rPr>
          <w:rStyle w:val="Strong"/>
        </w:rPr>
        <w:t xml:space="preserve">at </w:t>
      </w:r>
      <w:r w:rsidRPr="009C1CBB">
        <w:rPr>
          <w:rStyle w:val="Strong"/>
        </w:rPr>
        <w:t>least</w:t>
      </w:r>
      <w:r w:rsidRPr="00D539C4">
        <w:rPr>
          <w:b/>
          <w:bCs/>
        </w:rPr>
        <w:t xml:space="preserve"> </w:t>
      </w:r>
      <w:r w:rsidRPr="006E2C12">
        <w:rPr>
          <w:b/>
          <w:bCs/>
        </w:rPr>
        <w:t xml:space="preserve">10 </w:t>
      </w:r>
      <w:r w:rsidR="00980A5F" w:rsidRPr="006E2C12">
        <w:rPr>
          <w:b/>
          <w:bCs/>
        </w:rPr>
        <w:t>business days</w:t>
      </w:r>
      <w:r w:rsidR="00980A5F" w:rsidRPr="00980A5F">
        <w:t>.</w:t>
      </w:r>
      <w:r w:rsidR="002C021B">
        <w:t xml:space="preserve"> </w:t>
      </w:r>
      <w:r w:rsidR="00980A5F" w:rsidRPr="00980A5F">
        <w:t xml:space="preserve">After a vacancy is declared, the department and </w:t>
      </w:r>
      <w:r w:rsidR="00102B6E">
        <w:t>current resident</w:t>
      </w:r>
      <w:r w:rsidR="0009062D">
        <w:t>’</w:t>
      </w:r>
      <w:r w:rsidR="00102B6E">
        <w:t xml:space="preserve">s </w:t>
      </w:r>
      <w:r w:rsidR="00980A5F" w:rsidRPr="00980A5F">
        <w:t xml:space="preserve">SIL provider </w:t>
      </w:r>
      <w:r w:rsidR="00102B6E">
        <w:t xml:space="preserve">will </w:t>
      </w:r>
      <w:r w:rsidR="00980A5F" w:rsidRPr="00980A5F">
        <w:t>work together to confirm the best advertising approach for the vacancy.</w:t>
      </w:r>
    </w:p>
    <w:p w14:paraId="675FC638" w14:textId="0BAF38F5" w:rsidR="00980A5F" w:rsidRPr="00980A5F" w:rsidRDefault="00980A5F" w:rsidP="00980A5F">
      <w:pPr>
        <w:pStyle w:val="Body"/>
      </w:pPr>
      <w:r w:rsidRPr="00980A5F">
        <w:t>A vacancy advertisement include</w:t>
      </w:r>
      <w:r w:rsidR="00AB1BE5">
        <w:t>s</w:t>
      </w:r>
      <w:r w:rsidRPr="00980A5F">
        <w:t>:</w:t>
      </w:r>
    </w:p>
    <w:p w14:paraId="60443DDD" w14:textId="77777777" w:rsidR="00980A5F" w:rsidRPr="00980A5F" w:rsidRDefault="00980A5F" w:rsidP="00FC3511">
      <w:pPr>
        <w:pStyle w:val="Bullet1"/>
      </w:pPr>
      <w:r w:rsidRPr="00980A5F">
        <w:t xml:space="preserve">SDA design category, location, property features, floorplans, and photographs  </w:t>
      </w:r>
    </w:p>
    <w:p w14:paraId="35063A3A" w14:textId="073636AB" w:rsidR="00980A5F" w:rsidRPr="00980A5F" w:rsidRDefault="00AB1BE5" w:rsidP="00FC3511">
      <w:pPr>
        <w:pStyle w:val="Bullet1"/>
        <w:tabs>
          <w:tab w:val="left" w:pos="3402"/>
        </w:tabs>
      </w:pPr>
      <w:r w:rsidRPr="00980A5F">
        <w:t>if there is a specific target group for the vacancy (such as people with a neurological condition)</w:t>
      </w:r>
    </w:p>
    <w:p w14:paraId="4AF48EF9" w14:textId="561EEC29" w:rsidR="00980A5F" w:rsidRPr="00980A5F" w:rsidRDefault="00AB1BE5" w:rsidP="00FC3511">
      <w:pPr>
        <w:pStyle w:val="Bullet1"/>
        <w:tabs>
          <w:tab w:val="left" w:pos="3402"/>
        </w:tabs>
      </w:pPr>
      <w:r w:rsidRPr="00980A5F">
        <w:t>high-level information about existing residents (such as age range, gender)</w:t>
      </w:r>
    </w:p>
    <w:p w14:paraId="231DC060" w14:textId="487A7927" w:rsidR="00980A5F" w:rsidRPr="00980A5F" w:rsidRDefault="00AB1BE5" w:rsidP="00FC3511">
      <w:pPr>
        <w:pStyle w:val="Bullet1"/>
        <w:tabs>
          <w:tab w:val="left" w:pos="3402"/>
        </w:tabs>
      </w:pPr>
      <w:r w:rsidRPr="00980A5F">
        <w:t xml:space="preserve">information on local amenities </w:t>
      </w:r>
    </w:p>
    <w:p w14:paraId="4769D527" w14:textId="39CC386D" w:rsidR="00980A5F" w:rsidRDefault="00980A5F" w:rsidP="00FC3511">
      <w:pPr>
        <w:pStyle w:val="Bullet1"/>
      </w:pPr>
      <w:r w:rsidRPr="00980A5F">
        <w:t>SDA funding requirements and rent charge for the vacancy.</w:t>
      </w:r>
    </w:p>
    <w:p w14:paraId="6A9D6F3C" w14:textId="15BC194C" w:rsidR="00330093" w:rsidRPr="00980A5F" w:rsidRDefault="00491E5E" w:rsidP="00784879">
      <w:pPr>
        <w:pStyle w:val="Bullet1"/>
        <w:numPr>
          <w:ilvl w:val="0"/>
          <w:numId w:val="0"/>
        </w:numPr>
        <w:spacing w:before="120"/>
      </w:pPr>
      <w:r>
        <w:t>I</w:t>
      </w:r>
      <w:r w:rsidR="00330093" w:rsidRPr="00980A5F">
        <w:t xml:space="preserve">nformation for residents and </w:t>
      </w:r>
      <w:r w:rsidR="00330093">
        <w:t xml:space="preserve">their </w:t>
      </w:r>
      <w:r w:rsidR="00330093" w:rsidRPr="00980A5F">
        <w:t xml:space="preserve">SIL providers about what to expect and how to prepare for a vacancy to be advertised is available </w:t>
      </w:r>
      <w:r w:rsidR="00330093">
        <w:t>on our website</w:t>
      </w:r>
      <w:r w:rsidR="00330093" w:rsidRPr="00C36C09">
        <w:t>.</w:t>
      </w:r>
    </w:p>
    <w:p w14:paraId="42230E70" w14:textId="5BD2C016" w:rsidR="00980A5F" w:rsidRPr="00FC3511" w:rsidRDefault="00980A5F" w:rsidP="00FC3511">
      <w:pPr>
        <w:pStyle w:val="Heading3"/>
      </w:pPr>
      <w:bookmarkStart w:id="54" w:name="_Toc81826284"/>
      <w:bookmarkStart w:id="55" w:name="_Toc467653462"/>
      <w:bookmarkStart w:id="56" w:name="_Toc467659014"/>
      <w:bookmarkStart w:id="57" w:name="_Toc468447989"/>
      <w:bookmarkStart w:id="58" w:name="_Toc472934144"/>
      <w:bookmarkStart w:id="59" w:name="_Toc473905293"/>
      <w:r w:rsidRPr="00FC3511">
        <w:t>Photos</w:t>
      </w:r>
      <w:bookmarkEnd w:id="54"/>
    </w:p>
    <w:p w14:paraId="246F14E0" w14:textId="3F61D0B9" w:rsidR="00AB1BE5" w:rsidRDefault="00980A5F" w:rsidP="00980A5F">
      <w:pPr>
        <w:pStyle w:val="Body"/>
      </w:pPr>
      <w:r w:rsidRPr="00980A5F">
        <w:t xml:space="preserve">The department will confirm with </w:t>
      </w:r>
      <w:r w:rsidR="000D6A6A">
        <w:t>current resident</w:t>
      </w:r>
      <w:r w:rsidR="0009062D">
        <w:t>’</w:t>
      </w:r>
      <w:r w:rsidR="000D6A6A">
        <w:t xml:space="preserve">s </w:t>
      </w:r>
      <w:r w:rsidRPr="00980A5F">
        <w:t>SIL provider whether existing photos will be used for the advertisement or if new ones need to be taken.</w:t>
      </w:r>
    </w:p>
    <w:p w14:paraId="55EDAD49" w14:textId="1F3F9742" w:rsidR="00980A5F" w:rsidRPr="00980A5F" w:rsidRDefault="00980A5F" w:rsidP="00980A5F">
      <w:pPr>
        <w:pStyle w:val="Body"/>
      </w:pPr>
      <w:r w:rsidRPr="00980A5F">
        <w:lastRenderedPageBreak/>
        <w:t xml:space="preserve">If new photos are </w:t>
      </w:r>
      <w:r w:rsidR="00AB1BE5">
        <w:t>needed</w:t>
      </w:r>
      <w:r w:rsidRPr="00980A5F">
        <w:t xml:space="preserve">, the department will organise photography and </w:t>
      </w:r>
      <w:r w:rsidR="00AB1BE5">
        <w:t>arrange</w:t>
      </w:r>
      <w:r w:rsidRPr="00980A5F">
        <w:t xml:space="preserve"> with the </w:t>
      </w:r>
      <w:r w:rsidR="00206EFB">
        <w:t>resident</w:t>
      </w:r>
      <w:r w:rsidR="0009062D">
        <w:t>’</w:t>
      </w:r>
      <w:r w:rsidR="00206EFB">
        <w:t xml:space="preserve">s </w:t>
      </w:r>
      <w:r w:rsidRPr="00980A5F">
        <w:t xml:space="preserve">SIL provider for a convenient time for photos to be taken. Where new photos of shared areas are </w:t>
      </w:r>
      <w:r w:rsidR="00AB1BE5">
        <w:t xml:space="preserve">needed, </w:t>
      </w:r>
      <w:r w:rsidRPr="00980A5F">
        <w:t xml:space="preserve">the SIL provider will support the current residents to ensure these areas are clean and tidy in readiness for photos to be taken. </w:t>
      </w:r>
    </w:p>
    <w:p w14:paraId="1A1DB81E" w14:textId="77777777" w:rsidR="00980A5F" w:rsidRPr="00FC3511" w:rsidRDefault="00980A5F" w:rsidP="00FC3511">
      <w:pPr>
        <w:pStyle w:val="Heading3"/>
      </w:pPr>
      <w:bookmarkStart w:id="60" w:name="_Toc81826285"/>
      <w:r w:rsidRPr="00FC3511">
        <w:t>Open inspections</w:t>
      </w:r>
      <w:bookmarkEnd w:id="55"/>
      <w:bookmarkEnd w:id="56"/>
      <w:bookmarkEnd w:id="57"/>
      <w:bookmarkEnd w:id="58"/>
      <w:bookmarkEnd w:id="59"/>
      <w:bookmarkEnd w:id="60"/>
      <w:r w:rsidRPr="00FC3511">
        <w:t xml:space="preserve"> </w:t>
      </w:r>
    </w:p>
    <w:p w14:paraId="62CE7FAE" w14:textId="77777777" w:rsidR="004905CB" w:rsidRDefault="00980A5F" w:rsidP="004905CB">
      <w:pPr>
        <w:pStyle w:val="Bodyafterbullets"/>
      </w:pPr>
      <w:r w:rsidRPr="00980A5F">
        <w:t xml:space="preserve">Open inspections are an integral feature of advertising SDA and provide a valuable opportunity for prospective applicants to view the SDA and seek </w:t>
      </w:r>
      <w:r w:rsidR="00AB1BE5">
        <w:t xml:space="preserve">more </w:t>
      </w:r>
      <w:r w:rsidRPr="00980A5F">
        <w:t xml:space="preserve">information about the </w:t>
      </w:r>
      <w:r w:rsidR="00BE1A8A">
        <w:t xml:space="preserve">building features </w:t>
      </w:r>
      <w:r w:rsidR="00376056">
        <w:t xml:space="preserve">and local amenities </w:t>
      </w:r>
      <w:r w:rsidR="00376056" w:rsidRPr="002B2856">
        <w:t xml:space="preserve">(such as parks, shops and other services). </w:t>
      </w:r>
    </w:p>
    <w:p w14:paraId="6A5AAD31" w14:textId="74E7DF1E" w:rsidR="004905CB" w:rsidRPr="00980A5F" w:rsidRDefault="006925AF" w:rsidP="004905CB">
      <w:pPr>
        <w:pStyle w:val="Bodyafterbullets"/>
      </w:pPr>
      <w:r>
        <w:t>A</w:t>
      </w:r>
      <w:r w:rsidR="00353D96">
        <w:t xml:space="preserve">s </w:t>
      </w:r>
      <w:r w:rsidR="004A6162">
        <w:t xml:space="preserve">applicants are applying for a vacancy where current </w:t>
      </w:r>
      <w:r w:rsidR="00CC04FB">
        <w:t>residents</w:t>
      </w:r>
      <w:r w:rsidR="004A6162">
        <w:t xml:space="preserve"> already have a SIL provider, t</w:t>
      </w:r>
      <w:r w:rsidR="00CC04FB">
        <w:t>he open inspection also provides an opportunity for prospective applicants to ask question</w:t>
      </w:r>
      <w:r w:rsidR="009C2F84">
        <w:t>s</w:t>
      </w:r>
      <w:r w:rsidR="00CC04FB">
        <w:t xml:space="preserve"> about the SIL provider and support model</w:t>
      </w:r>
      <w:r w:rsidR="00E73273">
        <w:t>.</w:t>
      </w:r>
      <w:r w:rsidR="00353D96">
        <w:t xml:space="preserve"> </w:t>
      </w:r>
      <w:r w:rsidR="004905CB">
        <w:t>Department s</w:t>
      </w:r>
      <w:r w:rsidR="004905CB" w:rsidRPr="00980A5F">
        <w:t xml:space="preserve">taff may </w:t>
      </w:r>
      <w:r w:rsidR="004905CB">
        <w:t xml:space="preserve">also </w:t>
      </w:r>
      <w:r w:rsidR="004905CB" w:rsidRPr="00980A5F">
        <w:t xml:space="preserve">attend open inspections to provide </w:t>
      </w:r>
      <w:r w:rsidR="004905CB">
        <w:t>SDA-</w:t>
      </w:r>
      <w:r w:rsidR="004905CB" w:rsidRPr="00980A5F">
        <w:t xml:space="preserve">related information to prospective applicants. </w:t>
      </w:r>
    </w:p>
    <w:p w14:paraId="06C81491" w14:textId="082A9AC1" w:rsidR="00980A5F" w:rsidRPr="00980A5F" w:rsidRDefault="00980A5F" w:rsidP="00980A5F">
      <w:pPr>
        <w:pStyle w:val="Body"/>
      </w:pPr>
      <w:r w:rsidRPr="00980A5F">
        <w:t xml:space="preserve">The </w:t>
      </w:r>
      <w:r w:rsidR="0033671C">
        <w:t>resident</w:t>
      </w:r>
      <w:r w:rsidR="0009062D">
        <w:t>’</w:t>
      </w:r>
      <w:r w:rsidR="0033671C">
        <w:t xml:space="preserve">s </w:t>
      </w:r>
      <w:r w:rsidRPr="00980A5F">
        <w:t xml:space="preserve">SIL provider will coordinate open inspections including: </w:t>
      </w:r>
    </w:p>
    <w:p w14:paraId="44C9C57C" w14:textId="20DEE49E" w:rsidR="00980A5F" w:rsidRPr="00980A5F" w:rsidRDefault="000A08C9" w:rsidP="00FC3511">
      <w:pPr>
        <w:pStyle w:val="Bullet1"/>
      </w:pPr>
      <w:r>
        <w:t xml:space="preserve">give current residents </w:t>
      </w:r>
      <w:r w:rsidR="00980A5F" w:rsidRPr="008C10CA">
        <w:rPr>
          <w:rStyle w:val="Strong"/>
        </w:rPr>
        <w:t>at least 48 hours’</w:t>
      </w:r>
      <w:r w:rsidR="00980A5F" w:rsidRPr="00980A5F">
        <w:t xml:space="preserve"> notice of the dates for the inspections</w:t>
      </w:r>
    </w:p>
    <w:p w14:paraId="0BA9F27A" w14:textId="21F549EE" w:rsidR="00980A5F" w:rsidRPr="00980A5F" w:rsidRDefault="00980A5F" w:rsidP="00FC3511">
      <w:pPr>
        <w:pStyle w:val="Bullet1"/>
      </w:pPr>
      <w:r w:rsidRPr="00980A5F">
        <w:t>arrang</w:t>
      </w:r>
      <w:r w:rsidR="000A08C9">
        <w:t>e</w:t>
      </w:r>
      <w:r w:rsidRPr="00980A5F">
        <w:t xml:space="preserve"> inspections at a time that is convenient and minimises disruptions to current residents  </w:t>
      </w:r>
    </w:p>
    <w:p w14:paraId="11C7F04A" w14:textId="65CEAC06" w:rsidR="00980A5F" w:rsidRPr="00980A5F" w:rsidRDefault="00980A5F" w:rsidP="00FC3511">
      <w:pPr>
        <w:pStyle w:val="Bullet1"/>
      </w:pPr>
      <w:r w:rsidRPr="00980A5F">
        <w:t>ensur</w:t>
      </w:r>
      <w:r w:rsidR="000A08C9">
        <w:t>e</w:t>
      </w:r>
      <w:r w:rsidRPr="00980A5F">
        <w:t xml:space="preserve"> the inspection does not cause any security or safety issues for current residents </w:t>
      </w:r>
    </w:p>
    <w:p w14:paraId="3E5A02AD" w14:textId="44AA4CF4" w:rsidR="00980A5F" w:rsidRPr="00980A5F" w:rsidRDefault="00980A5F" w:rsidP="00FC3511">
      <w:pPr>
        <w:pStyle w:val="Bullet1"/>
      </w:pPr>
      <w:r w:rsidRPr="00980A5F">
        <w:t xml:space="preserve">respect current residents’ privacy by restricting access to their private rooms during inspections </w:t>
      </w:r>
    </w:p>
    <w:p w14:paraId="1E257EBE" w14:textId="49E21D86" w:rsidR="00980A5F" w:rsidRPr="00980A5F" w:rsidRDefault="00980A5F" w:rsidP="00FC3511">
      <w:pPr>
        <w:pStyle w:val="Bullet1"/>
      </w:pPr>
      <w:r w:rsidRPr="00980A5F">
        <w:t>ensur</w:t>
      </w:r>
      <w:r w:rsidR="000A08C9">
        <w:t>e</w:t>
      </w:r>
      <w:r w:rsidRPr="00980A5F">
        <w:t xml:space="preserve"> inspections of the vacant bedroom and common areas are only available to prospective applicants or their support</w:t>
      </w:r>
      <w:r w:rsidR="000A08C9">
        <w:t xml:space="preserve"> people</w:t>
      </w:r>
    </w:p>
    <w:p w14:paraId="1F7BF4F9" w14:textId="6DB6427D" w:rsidR="00980A5F" w:rsidRPr="00980A5F" w:rsidRDefault="00980A5F" w:rsidP="00FC3511">
      <w:pPr>
        <w:pStyle w:val="Bullet1"/>
      </w:pPr>
      <w:r w:rsidRPr="00980A5F">
        <w:t xml:space="preserve">support current residents to have shared areas clean and tidy for the inspection. </w:t>
      </w:r>
    </w:p>
    <w:p w14:paraId="34C219C4" w14:textId="28807824" w:rsidR="00980A5F" w:rsidRPr="00980A5F" w:rsidRDefault="005278EB" w:rsidP="004905CB">
      <w:pPr>
        <w:pStyle w:val="Body"/>
        <w:spacing w:before="120"/>
      </w:pPr>
      <w:r>
        <w:t>On occasion, a</w:t>
      </w:r>
      <w:r w:rsidR="00980A5F" w:rsidRPr="00980A5F">
        <w:t xml:space="preserve"> vacancy may be advertised before a resident has </w:t>
      </w:r>
      <w:r w:rsidR="000A08C9">
        <w:t>left</w:t>
      </w:r>
      <w:r w:rsidR="000A08C9" w:rsidRPr="00980A5F">
        <w:t xml:space="preserve"> </w:t>
      </w:r>
      <w:r w:rsidR="00980A5F" w:rsidRPr="00980A5F">
        <w:t xml:space="preserve">the SDA, such as when a resident has given notice to vacate. If the bedroom will be shown during this period, the departing resident and the people who support them must be given </w:t>
      </w:r>
      <w:r w:rsidR="00980A5F" w:rsidRPr="00FC3511">
        <w:rPr>
          <w:rStyle w:val="Strong"/>
        </w:rPr>
        <w:t>at least 48 hours</w:t>
      </w:r>
      <w:r w:rsidR="000A08C9" w:rsidRPr="00FC3511">
        <w:rPr>
          <w:rStyle w:val="Strong"/>
        </w:rPr>
        <w:t>’</w:t>
      </w:r>
      <w:r w:rsidR="00980A5F" w:rsidRPr="00FC3511">
        <w:rPr>
          <w:rStyle w:val="Strong"/>
        </w:rPr>
        <w:t xml:space="preserve"> written notice</w:t>
      </w:r>
      <w:r w:rsidR="00980A5F" w:rsidRPr="00980A5F">
        <w:t xml:space="preserve">. Prospective applicants </w:t>
      </w:r>
      <w:r w:rsidR="000A08C9">
        <w:t xml:space="preserve">can only </w:t>
      </w:r>
      <w:r w:rsidR="00980A5F" w:rsidRPr="00980A5F">
        <w:t xml:space="preserve">be shown the bedroom within the </w:t>
      </w:r>
      <w:r w:rsidR="00980A5F" w:rsidRPr="00FC3511">
        <w:rPr>
          <w:rStyle w:val="Strong"/>
        </w:rPr>
        <w:t>last 21 days before</w:t>
      </w:r>
      <w:r w:rsidR="00980A5F" w:rsidRPr="00980A5F">
        <w:t xml:space="preserve"> a resident moves out</w:t>
      </w:r>
      <w:r w:rsidR="000A08C9">
        <w:t>. I</w:t>
      </w:r>
      <w:r w:rsidR="00980A5F" w:rsidRPr="00980A5F">
        <w:t xml:space="preserve">nspections </w:t>
      </w:r>
      <w:r w:rsidR="00980A5F" w:rsidRPr="00FC3511">
        <w:rPr>
          <w:rStyle w:val="Strong"/>
        </w:rPr>
        <w:t>cannot occur</w:t>
      </w:r>
      <w:r w:rsidR="00980A5F" w:rsidRPr="00980A5F">
        <w:t xml:space="preserve"> more than twice a week or for more than one hour at a time,</w:t>
      </w:r>
      <w:r w:rsidR="008B76DA">
        <w:t xml:space="preserve"> </w:t>
      </w:r>
      <w:r w:rsidR="00980A5F" w:rsidRPr="00980A5F">
        <w:t>unless the departing resident has agreed to more.</w:t>
      </w:r>
    </w:p>
    <w:p w14:paraId="38194673" w14:textId="59F29EDD" w:rsidR="00C41D12" w:rsidRPr="00980A5F" w:rsidRDefault="00980A5F" w:rsidP="00C41D12">
      <w:pPr>
        <w:pStyle w:val="Body"/>
      </w:pPr>
      <w:r w:rsidRPr="00980A5F">
        <w:t xml:space="preserve">In some cases, </w:t>
      </w:r>
      <w:r w:rsidR="003F2F32">
        <w:t>resident</w:t>
      </w:r>
      <w:r w:rsidR="00B640F5">
        <w:t>’</w:t>
      </w:r>
      <w:r w:rsidR="003F2F32">
        <w:t xml:space="preserve">s </w:t>
      </w:r>
      <w:r w:rsidRPr="00980A5F">
        <w:t>SIL providers may consider organising private inspections for an applicant. Decisions should be made on a case-by-case basis to ensure the needs and privacy of the current residents are properly considered.</w:t>
      </w:r>
      <w:r w:rsidR="00C41D12" w:rsidRPr="00C41D12">
        <w:t xml:space="preserve"> </w:t>
      </w:r>
      <w:r w:rsidR="00C41D12" w:rsidRPr="00980A5F">
        <w:t xml:space="preserve">Other strategies may also be </w:t>
      </w:r>
      <w:r w:rsidR="00C41D12">
        <w:t xml:space="preserve">used, </w:t>
      </w:r>
      <w:r w:rsidR="00C41D12" w:rsidRPr="00980A5F">
        <w:t xml:space="preserve">such as virtual tours to maximise opportunities for prospective applicants to consider the vacancy. </w:t>
      </w:r>
    </w:p>
    <w:p w14:paraId="1DD84C1E" w14:textId="11B4C480" w:rsidR="00980A5F" w:rsidRPr="00FC3511" w:rsidRDefault="00980A5F" w:rsidP="00FC3511">
      <w:pPr>
        <w:pStyle w:val="Heading3"/>
      </w:pPr>
      <w:bookmarkStart w:id="61" w:name="_Toc81826286"/>
      <w:r w:rsidRPr="00FC3511">
        <w:t>SDA applications</w:t>
      </w:r>
      <w:bookmarkEnd w:id="61"/>
    </w:p>
    <w:p w14:paraId="0DECE934" w14:textId="4E26C18A" w:rsidR="00980A5F" w:rsidRPr="00980A5F" w:rsidRDefault="00980A5F" w:rsidP="00980A5F">
      <w:pPr>
        <w:pStyle w:val="Body"/>
        <w:rPr>
          <w:b/>
          <w:bCs/>
        </w:rPr>
      </w:pPr>
      <w:bookmarkStart w:id="62" w:name="_Toc472934145"/>
      <w:bookmarkStart w:id="63" w:name="_Toc473905294"/>
      <w:r w:rsidRPr="00980A5F">
        <w:t xml:space="preserve">During the advertising period, department </w:t>
      </w:r>
      <w:r w:rsidR="00562377">
        <w:t>staff will respond to enquiries from applicants</w:t>
      </w:r>
      <w:r w:rsidR="00A85603">
        <w:t xml:space="preserve"> within </w:t>
      </w:r>
      <w:r w:rsidR="003F347C" w:rsidRPr="003F347C">
        <w:rPr>
          <w:b/>
          <w:bCs/>
        </w:rPr>
        <w:t>three</w:t>
      </w:r>
      <w:r w:rsidR="00A85603" w:rsidRPr="003F347C">
        <w:rPr>
          <w:b/>
          <w:bCs/>
        </w:rPr>
        <w:t xml:space="preserve"> business day</w:t>
      </w:r>
      <w:r w:rsidR="003F347C" w:rsidRPr="003F347C">
        <w:rPr>
          <w:b/>
          <w:bCs/>
        </w:rPr>
        <w:t>s</w:t>
      </w:r>
      <w:r w:rsidR="004C4340">
        <w:t xml:space="preserve">. Enquiries received directly by SIL providers </w:t>
      </w:r>
      <w:r w:rsidR="00625D3B">
        <w:t>should</w:t>
      </w:r>
      <w:r w:rsidR="004C4340">
        <w:t xml:space="preserve"> </w:t>
      </w:r>
      <w:r w:rsidR="00625D3B">
        <w:t xml:space="preserve">also </w:t>
      </w:r>
      <w:r w:rsidR="004C4340">
        <w:t xml:space="preserve">be notified to </w:t>
      </w:r>
      <w:r w:rsidR="00625D3B">
        <w:t>department staff for re</w:t>
      </w:r>
      <w:r w:rsidR="009B2971">
        <w:t>cord keeping purposes</w:t>
      </w:r>
      <w:r w:rsidR="00625D3B">
        <w:t>.</w:t>
      </w:r>
      <w:r w:rsidR="00F552E8">
        <w:t xml:space="preserve"> </w:t>
      </w:r>
    </w:p>
    <w:p w14:paraId="54BB1C3F" w14:textId="69DDC341" w:rsidR="00980A5F" w:rsidRPr="00980A5F" w:rsidRDefault="00980A5F" w:rsidP="00980A5F">
      <w:pPr>
        <w:pStyle w:val="Body"/>
        <w:rPr>
          <w:b/>
          <w:bCs/>
        </w:rPr>
      </w:pPr>
      <w:r w:rsidRPr="00980A5F">
        <w:t xml:space="preserve">Applications should be made to the department using the form and email </w:t>
      </w:r>
      <w:r w:rsidR="000A08C9">
        <w:t>included</w:t>
      </w:r>
      <w:r w:rsidRPr="00980A5F">
        <w:t xml:space="preserve"> in the vacancy advertisement. If a SIL provider receives an application, </w:t>
      </w:r>
      <w:r w:rsidR="000A08C9">
        <w:t xml:space="preserve">they </w:t>
      </w:r>
      <w:r w:rsidRPr="00980A5F">
        <w:t>should forward</w:t>
      </w:r>
      <w:r w:rsidR="000A08C9">
        <w:t xml:space="preserve"> it</w:t>
      </w:r>
      <w:r w:rsidRPr="00980A5F">
        <w:t xml:space="preserve"> to the department using the advertised email </w:t>
      </w:r>
      <w:r w:rsidR="000A08C9">
        <w:t xml:space="preserve">address </w:t>
      </w:r>
      <w:r w:rsidRPr="00980A5F">
        <w:t>as soon as possible.</w:t>
      </w:r>
    </w:p>
    <w:p w14:paraId="52E06C11" w14:textId="3AB30140" w:rsidR="00980A5F" w:rsidRPr="00980A5F" w:rsidRDefault="00980A5F" w:rsidP="00FC3511">
      <w:pPr>
        <w:pStyle w:val="Heading2"/>
      </w:pPr>
      <w:bookmarkStart w:id="64" w:name="_Toc467653463"/>
      <w:bookmarkStart w:id="65" w:name="_Toc467659015"/>
      <w:bookmarkStart w:id="66" w:name="_Toc468447990"/>
      <w:bookmarkStart w:id="67" w:name="_Toc472934146"/>
      <w:bookmarkStart w:id="68" w:name="_Toc473905295"/>
      <w:bookmarkStart w:id="69" w:name="_Toc81826287"/>
      <w:bookmarkStart w:id="70" w:name="_Toc103153097"/>
      <w:bookmarkEnd w:id="62"/>
      <w:bookmarkEnd w:id="63"/>
      <w:r w:rsidRPr="00980A5F">
        <w:rPr>
          <w:rFonts w:eastAsia="Times"/>
        </w:rPr>
        <w:t xml:space="preserve">Stage 3: </w:t>
      </w:r>
      <w:bookmarkEnd w:id="64"/>
      <w:bookmarkEnd w:id="65"/>
      <w:bookmarkEnd w:id="66"/>
      <w:r w:rsidRPr="00980A5F">
        <w:rPr>
          <w:rFonts w:eastAsia="Times"/>
        </w:rPr>
        <w:t xml:space="preserve">Identify preferred </w:t>
      </w:r>
      <w:bookmarkEnd w:id="67"/>
      <w:bookmarkEnd w:id="68"/>
      <w:r w:rsidRPr="00980A5F">
        <w:rPr>
          <w:rFonts w:eastAsia="Times"/>
        </w:rPr>
        <w:t>applicant</w:t>
      </w:r>
      <w:bookmarkEnd w:id="69"/>
      <w:bookmarkEnd w:id="70"/>
    </w:p>
    <w:p w14:paraId="069E992D" w14:textId="163BC4F6" w:rsidR="00980A5F" w:rsidRPr="00980A5F" w:rsidRDefault="00980A5F" w:rsidP="00980A5F">
      <w:pPr>
        <w:pStyle w:val="Body"/>
      </w:pPr>
      <w:r w:rsidRPr="00980A5F">
        <w:t xml:space="preserve">Identifying a preferred applicant for a vacancy in SDA </w:t>
      </w:r>
      <w:r w:rsidR="009B2971">
        <w:t xml:space="preserve">where SIL supports are shared </w:t>
      </w:r>
      <w:r w:rsidRPr="00980A5F">
        <w:t xml:space="preserve">is a complex process that </w:t>
      </w:r>
      <w:r w:rsidR="000A08C9">
        <w:t xml:space="preserve">needs </w:t>
      </w:r>
      <w:r w:rsidRPr="00980A5F">
        <w:t xml:space="preserve">input from current residents, their support networks and </w:t>
      </w:r>
      <w:r w:rsidR="00B04A02" w:rsidRPr="00980A5F">
        <w:t>th</w:t>
      </w:r>
      <w:r w:rsidR="00B04A02">
        <w:t>e</w:t>
      </w:r>
      <w:r w:rsidR="00B04A02" w:rsidRPr="00980A5F">
        <w:t>i</w:t>
      </w:r>
      <w:r w:rsidR="00B04A02">
        <w:t>r</w:t>
      </w:r>
      <w:r w:rsidRPr="00980A5F">
        <w:t xml:space="preserve"> SIL provider to ensure sustainable and long-term tenancies of all people living in the SDA. </w:t>
      </w:r>
    </w:p>
    <w:p w14:paraId="0D671464" w14:textId="3757A877" w:rsidR="00980A5F" w:rsidRPr="00980A5F" w:rsidRDefault="00980A5F" w:rsidP="00FC3511">
      <w:pPr>
        <w:pStyle w:val="Heading3"/>
      </w:pPr>
      <w:bookmarkStart w:id="71" w:name="_Hlk75883600"/>
      <w:r w:rsidRPr="00980A5F">
        <w:lastRenderedPageBreak/>
        <w:t xml:space="preserve">Offering Residency Panel </w:t>
      </w:r>
      <w:r w:rsidR="008B76DA">
        <w:t>p</w:t>
      </w:r>
      <w:r w:rsidRPr="00980A5F">
        <w:t>rocess</w:t>
      </w:r>
      <w:r w:rsidR="00D86B0E">
        <w:t xml:space="preserve"> </w:t>
      </w:r>
    </w:p>
    <w:p w14:paraId="4685E6EB" w14:textId="6E76CF8A" w:rsidR="00980A5F" w:rsidRPr="00980A5F" w:rsidRDefault="00980A5F" w:rsidP="00980A5F">
      <w:pPr>
        <w:pStyle w:val="Body"/>
      </w:pPr>
      <w:r w:rsidRPr="00980A5F">
        <w:t>At the end of the advertising period</w:t>
      </w:r>
      <w:r w:rsidR="000A08C9">
        <w:t>,</w:t>
      </w:r>
      <w:r w:rsidRPr="00980A5F">
        <w:t xml:space="preserve"> the department will convene a</w:t>
      </w:r>
      <w:r w:rsidR="000A08C9">
        <w:t>n</w:t>
      </w:r>
      <w:r w:rsidRPr="00980A5F">
        <w:t xml:space="preserve"> Offering Residency Panel </w:t>
      </w:r>
      <w:r w:rsidR="006B1EB8">
        <w:t xml:space="preserve">(the panel) </w:t>
      </w:r>
      <w:r w:rsidRPr="00980A5F">
        <w:t>meeting according to the following steps:</w:t>
      </w:r>
    </w:p>
    <w:p w14:paraId="19F88DC1" w14:textId="43365593" w:rsidR="00980A5F" w:rsidRPr="00980A5F" w:rsidRDefault="004B1214" w:rsidP="00FC3511">
      <w:pPr>
        <w:pStyle w:val="Numberdigit"/>
        <w:numPr>
          <w:ilvl w:val="0"/>
          <w:numId w:val="74"/>
        </w:numPr>
      </w:pPr>
      <w:r>
        <w:t>S</w:t>
      </w:r>
      <w:r w:rsidR="00980A5F" w:rsidRPr="00980A5F">
        <w:t xml:space="preserve">taff confirm </w:t>
      </w:r>
      <w:r w:rsidR="000A08C9">
        <w:t>p</w:t>
      </w:r>
      <w:r w:rsidR="00980A5F" w:rsidRPr="00980A5F">
        <w:t>anel members, including engag</w:t>
      </w:r>
      <w:r w:rsidR="000A08C9">
        <w:t>ing a</w:t>
      </w:r>
      <w:r w:rsidR="00980A5F" w:rsidRPr="00980A5F">
        <w:t xml:space="preserve"> person with lived experience of disability</w:t>
      </w:r>
      <w:r w:rsidR="00100BA5">
        <w:t xml:space="preserve"> and SDA</w:t>
      </w:r>
      <w:r w:rsidR="00980A5F" w:rsidRPr="00980A5F">
        <w:t xml:space="preserve"> and arrang</w:t>
      </w:r>
      <w:r w:rsidR="006461C7">
        <w:t>e</w:t>
      </w:r>
      <w:r w:rsidR="000A08C9">
        <w:t xml:space="preserve"> </w:t>
      </w:r>
      <w:r w:rsidR="00980A5F" w:rsidRPr="00980A5F">
        <w:t xml:space="preserve">the </w:t>
      </w:r>
      <w:r w:rsidR="000A08C9">
        <w:t>p</w:t>
      </w:r>
      <w:r w:rsidR="00980A5F" w:rsidRPr="00980A5F">
        <w:t>anel meeting (which could be face to face, online, by email or a combination of methods).</w:t>
      </w:r>
    </w:p>
    <w:p w14:paraId="6F62EA6B" w14:textId="74EF143C" w:rsidR="00980A5F" w:rsidRPr="00980A5F" w:rsidRDefault="004B1214" w:rsidP="009B3C1E">
      <w:pPr>
        <w:pStyle w:val="Numberdigit"/>
        <w:numPr>
          <w:ilvl w:val="0"/>
          <w:numId w:val="74"/>
        </w:numPr>
      </w:pPr>
      <w:r>
        <w:t>S</w:t>
      </w:r>
      <w:r w:rsidR="00980A5F" w:rsidRPr="00980A5F">
        <w:t xml:space="preserve">taff review and shortlist applications for consideration by the </w:t>
      </w:r>
      <w:r>
        <w:t>p</w:t>
      </w:r>
      <w:r w:rsidR="00980A5F" w:rsidRPr="00980A5F">
        <w:t xml:space="preserve">anel. Applications that do not meet the </w:t>
      </w:r>
      <w:r>
        <w:t xml:space="preserve">application </w:t>
      </w:r>
      <w:r w:rsidR="00980A5F" w:rsidRPr="00980A5F">
        <w:t xml:space="preserve">criteria or the specific requirements for the vacancy will not </w:t>
      </w:r>
      <w:r>
        <w:t xml:space="preserve">go </w:t>
      </w:r>
      <w:r w:rsidR="00980A5F" w:rsidRPr="00980A5F">
        <w:t>to the panel for consideration. Details of applications that have not been shortlisted and the reason why will be presented to the panel for review. Panel members can ask to see the applications of any non</w:t>
      </w:r>
      <w:r>
        <w:noBreakHyphen/>
      </w:r>
      <w:r w:rsidR="00980A5F" w:rsidRPr="00980A5F">
        <w:t xml:space="preserve">shortlisted applicant to confirm the shortlisting decision. </w:t>
      </w:r>
    </w:p>
    <w:p w14:paraId="40C80BBF" w14:textId="7B214729" w:rsidR="00980A5F" w:rsidRPr="00980A5F" w:rsidRDefault="004B1214" w:rsidP="009B3C1E">
      <w:pPr>
        <w:pStyle w:val="Numberdigit"/>
        <w:numPr>
          <w:ilvl w:val="0"/>
          <w:numId w:val="74"/>
        </w:numPr>
      </w:pPr>
      <w:r>
        <w:t>S</w:t>
      </w:r>
      <w:r w:rsidR="00980A5F" w:rsidRPr="00980A5F">
        <w:t xml:space="preserve">taff forward shortlisted applications and the SDA dwelling profile to panel members for review </w:t>
      </w:r>
      <w:r>
        <w:t xml:space="preserve">before </w:t>
      </w:r>
      <w:r w:rsidR="00980A5F" w:rsidRPr="00980A5F">
        <w:t xml:space="preserve">the </w:t>
      </w:r>
      <w:r>
        <w:t>p</w:t>
      </w:r>
      <w:r w:rsidR="00980A5F" w:rsidRPr="00980A5F">
        <w:t>anel meeting.</w:t>
      </w:r>
    </w:p>
    <w:p w14:paraId="55778869" w14:textId="7C5D0B73" w:rsidR="00980A5F" w:rsidRPr="00980A5F" w:rsidRDefault="00980A5F" w:rsidP="009B3C1E">
      <w:pPr>
        <w:pStyle w:val="Numberdigit"/>
        <w:numPr>
          <w:ilvl w:val="0"/>
          <w:numId w:val="74"/>
        </w:numPr>
      </w:pPr>
      <w:r w:rsidRPr="00980A5F">
        <w:t xml:space="preserve">The </w:t>
      </w:r>
      <w:r w:rsidR="004B1214">
        <w:t>p</w:t>
      </w:r>
      <w:r w:rsidRPr="00980A5F">
        <w:t>anel review</w:t>
      </w:r>
      <w:r w:rsidR="004B1214">
        <w:t>s</w:t>
      </w:r>
      <w:r w:rsidRPr="00980A5F">
        <w:t xml:space="preserve"> applications</w:t>
      </w:r>
      <w:r w:rsidR="004B1214">
        <w:t>,</w:t>
      </w:r>
      <w:r w:rsidRPr="00980A5F">
        <w:t xml:space="preserve"> taking into account:</w:t>
      </w:r>
    </w:p>
    <w:p w14:paraId="65B8FECE" w14:textId="6C7C72AD" w:rsidR="00980A5F" w:rsidRPr="00980A5F" w:rsidRDefault="00980A5F" w:rsidP="009B3C1E">
      <w:pPr>
        <w:pStyle w:val="Bulletafternumbers1"/>
        <w:numPr>
          <w:ilvl w:val="2"/>
          <w:numId w:val="74"/>
        </w:numPr>
      </w:pPr>
      <w:r w:rsidRPr="00980A5F">
        <w:t>views, preferences</w:t>
      </w:r>
      <w:r w:rsidR="004B1214">
        <w:t xml:space="preserve"> and</w:t>
      </w:r>
      <w:r w:rsidR="004B1214" w:rsidRPr="00980A5F">
        <w:t xml:space="preserve"> </w:t>
      </w:r>
      <w:r w:rsidRPr="00980A5F">
        <w:t xml:space="preserve">needs of </w:t>
      </w:r>
      <w:r w:rsidR="004B1214">
        <w:t xml:space="preserve">both </w:t>
      </w:r>
      <w:r w:rsidRPr="00980A5F">
        <w:t xml:space="preserve">current residents and </w:t>
      </w:r>
      <w:r w:rsidR="004B1214">
        <w:t xml:space="preserve">the </w:t>
      </w:r>
      <w:r w:rsidRPr="00980A5F">
        <w:t>applicants</w:t>
      </w:r>
      <w:r w:rsidR="004B1214">
        <w:t xml:space="preserve"> (w</w:t>
      </w:r>
      <w:r w:rsidRPr="00980A5F">
        <w:t xml:space="preserve">here residents have not expressed their views, the panel will consider screening factors listed </w:t>
      </w:r>
      <w:r w:rsidR="004B1214">
        <w:t>in</w:t>
      </w:r>
      <w:r w:rsidRPr="00980A5F">
        <w:t xml:space="preserve"> </w:t>
      </w:r>
      <w:hyperlink w:anchor="_Appendix_1:_Factors" w:history="1">
        <w:r w:rsidRPr="00FC3511">
          <w:rPr>
            <w:rStyle w:val="Hyperlink"/>
            <w:b/>
            <w:bCs/>
          </w:rPr>
          <w:t xml:space="preserve">Appendix </w:t>
        </w:r>
      </w:hyperlink>
      <w:r w:rsidR="00097E0B">
        <w:rPr>
          <w:rStyle w:val="Hyperlink"/>
          <w:b/>
          <w:bCs/>
        </w:rPr>
        <w:t>2</w:t>
      </w:r>
      <w:r w:rsidR="004B1214">
        <w:t>)</w:t>
      </w:r>
      <w:r w:rsidRPr="00980A5F">
        <w:t xml:space="preserve"> </w:t>
      </w:r>
    </w:p>
    <w:p w14:paraId="05141CCD" w14:textId="24D695AF" w:rsidR="00980A5F" w:rsidRPr="00980A5F" w:rsidRDefault="004B1214" w:rsidP="009B3C1E">
      <w:pPr>
        <w:pStyle w:val="Bulletafternumbers1"/>
        <w:numPr>
          <w:ilvl w:val="2"/>
          <w:numId w:val="74"/>
        </w:numPr>
      </w:pPr>
      <w:r>
        <w:t>r</w:t>
      </w:r>
      <w:r w:rsidR="00980A5F" w:rsidRPr="00980A5F">
        <w:t>isks to the health and safety of current residents, applicants and workers, including the extent to which these can be practically mitigated</w:t>
      </w:r>
    </w:p>
    <w:p w14:paraId="6FA19087" w14:textId="72750E86" w:rsidR="00980A5F" w:rsidRPr="00980A5F" w:rsidRDefault="004B1214" w:rsidP="009B3C1E">
      <w:pPr>
        <w:pStyle w:val="Bulletafternumbers1"/>
        <w:numPr>
          <w:ilvl w:val="2"/>
          <w:numId w:val="74"/>
        </w:numPr>
      </w:pPr>
      <w:r>
        <w:t>w</w:t>
      </w:r>
      <w:r w:rsidRPr="00980A5F">
        <w:t xml:space="preserve">hether </w:t>
      </w:r>
      <w:r w:rsidR="00980A5F" w:rsidRPr="00980A5F">
        <w:t xml:space="preserve">the </w:t>
      </w:r>
      <w:r>
        <w:t xml:space="preserve">building </w:t>
      </w:r>
      <w:r w:rsidR="00980A5F" w:rsidRPr="00980A5F">
        <w:t xml:space="preserve">fabric is suitable to meet the support requirements of the applicant or </w:t>
      </w:r>
      <w:r>
        <w:t xml:space="preserve">if it </w:t>
      </w:r>
      <w:r w:rsidR="00980A5F" w:rsidRPr="00980A5F">
        <w:t>can be modified with funding identified and approved for this purpose</w:t>
      </w:r>
    </w:p>
    <w:p w14:paraId="243283C1" w14:textId="3D87B7E0" w:rsidR="00980A5F" w:rsidRPr="00980A5F" w:rsidRDefault="004B1214" w:rsidP="009B3C1E">
      <w:pPr>
        <w:pStyle w:val="Bulletafternumbers1"/>
        <w:numPr>
          <w:ilvl w:val="2"/>
          <w:numId w:val="74"/>
        </w:numPr>
      </w:pPr>
      <w:r>
        <w:t>w</w:t>
      </w:r>
      <w:r w:rsidRPr="00980A5F">
        <w:t xml:space="preserve">hether </w:t>
      </w:r>
      <w:r w:rsidR="00980A5F" w:rsidRPr="00980A5F">
        <w:t xml:space="preserve">the applicant's SDA and support funding matches the vacancy, unless otherwise agreed by both the </w:t>
      </w:r>
      <w:r w:rsidR="00B570DF">
        <w:t>department</w:t>
      </w:r>
      <w:r w:rsidR="00980A5F" w:rsidRPr="00980A5F">
        <w:t xml:space="preserve"> and </w:t>
      </w:r>
      <w:r w:rsidR="00B570DF">
        <w:t>SIL</w:t>
      </w:r>
      <w:r w:rsidRPr="00980A5F">
        <w:t xml:space="preserve"> </w:t>
      </w:r>
      <w:r>
        <w:t>p</w:t>
      </w:r>
      <w:r w:rsidRPr="00980A5F">
        <w:t>rovider</w:t>
      </w:r>
    </w:p>
    <w:p w14:paraId="40F54E91" w14:textId="1AEE2E95" w:rsidR="00980A5F" w:rsidRPr="00980A5F" w:rsidRDefault="00980A5F" w:rsidP="009B3C1E">
      <w:pPr>
        <w:pStyle w:val="Bulletafternumbers1"/>
        <w:numPr>
          <w:ilvl w:val="2"/>
          <w:numId w:val="74"/>
        </w:numPr>
      </w:pPr>
      <w:r w:rsidRPr="00980A5F">
        <w:t>extent to which the applicant’</w:t>
      </w:r>
      <w:r w:rsidR="004B1214">
        <w:t>s</w:t>
      </w:r>
      <w:r w:rsidRPr="00980A5F">
        <w:t xml:space="preserve"> support requirements, health management and personal goals can be met by either the existing model of support or a modified or supplemented model of support with funding identified and approved for this purpose</w:t>
      </w:r>
    </w:p>
    <w:p w14:paraId="1DD3E725" w14:textId="22312CA0" w:rsidR="00980A5F" w:rsidRPr="00980A5F" w:rsidRDefault="004B1214" w:rsidP="009B3C1E">
      <w:pPr>
        <w:pStyle w:val="Bulletafternumbers1"/>
        <w:numPr>
          <w:ilvl w:val="2"/>
          <w:numId w:val="74"/>
        </w:numPr>
      </w:pPr>
      <w:r>
        <w:t>w</w:t>
      </w:r>
      <w:r w:rsidRPr="00980A5F">
        <w:t xml:space="preserve">hether </w:t>
      </w:r>
      <w:r w:rsidR="00980A5F" w:rsidRPr="00980A5F">
        <w:t xml:space="preserve">applicants are willing to enter a service agreement with the </w:t>
      </w:r>
      <w:r w:rsidR="00C737B6">
        <w:t>current resident</w:t>
      </w:r>
      <w:r w:rsidR="00B640F5">
        <w:t>’</w:t>
      </w:r>
      <w:r w:rsidR="00C737B6">
        <w:t>s SIL</w:t>
      </w:r>
      <w:r w:rsidRPr="00980A5F">
        <w:t xml:space="preserve"> </w:t>
      </w:r>
      <w:r>
        <w:t>p</w:t>
      </w:r>
      <w:r w:rsidRPr="00980A5F">
        <w:t>rovider</w:t>
      </w:r>
      <w:r w:rsidR="0021687F">
        <w:t>.</w:t>
      </w:r>
    </w:p>
    <w:p w14:paraId="65574171" w14:textId="51354915" w:rsidR="00980A5F" w:rsidRPr="00980A5F" w:rsidRDefault="00980A5F" w:rsidP="009B3C1E">
      <w:pPr>
        <w:pStyle w:val="Numberdigit"/>
        <w:numPr>
          <w:ilvl w:val="0"/>
          <w:numId w:val="74"/>
        </w:numPr>
      </w:pPr>
      <w:r>
        <w:t xml:space="preserve">The </w:t>
      </w:r>
      <w:r w:rsidR="3B37B70C">
        <w:t>p</w:t>
      </w:r>
      <w:r>
        <w:t>anel identif</w:t>
      </w:r>
      <w:r w:rsidR="3B37B70C">
        <w:t>ies</w:t>
      </w:r>
      <w:r>
        <w:t xml:space="preserve"> a preferred applicant and </w:t>
      </w:r>
      <w:r w:rsidR="3B37B70C">
        <w:t xml:space="preserve">a </w:t>
      </w:r>
      <w:r>
        <w:t>next preferred applicant</w:t>
      </w:r>
      <w:r w:rsidR="69A64FA1">
        <w:t xml:space="preserve"> and </w:t>
      </w:r>
      <w:r w:rsidR="0A33E967">
        <w:t>confirms arrangements for a meet and greet opportunity with current residents, including the consideration of the nature of the meeting, if participation of other parties can support a positive experience for participants and if more than one meet and greet opportunity is likely to be required</w:t>
      </w:r>
      <w:r>
        <w:t xml:space="preserve">. </w:t>
      </w:r>
    </w:p>
    <w:p w14:paraId="5F76856F" w14:textId="567DC394" w:rsidR="00980A5F" w:rsidRPr="00980A5F" w:rsidRDefault="004B1214" w:rsidP="009B3C1E">
      <w:pPr>
        <w:pStyle w:val="Numberdigit"/>
        <w:numPr>
          <w:ilvl w:val="0"/>
          <w:numId w:val="74"/>
        </w:numPr>
      </w:pPr>
      <w:r>
        <w:t>If the panel cannot agree</w:t>
      </w:r>
      <w:r w:rsidR="00980A5F" w:rsidRPr="00980A5F">
        <w:t xml:space="preserve"> on a preferred applicant, the discussion and issues </w:t>
      </w:r>
      <w:r>
        <w:t xml:space="preserve">are </w:t>
      </w:r>
      <w:r w:rsidR="00980A5F" w:rsidRPr="00980A5F">
        <w:t xml:space="preserve">recorded in meeting minutes and escalated to </w:t>
      </w:r>
      <w:r w:rsidR="0075787B">
        <w:t xml:space="preserve">a </w:t>
      </w:r>
      <w:r w:rsidR="00980A5F" w:rsidRPr="00980A5F">
        <w:t>senior representative of the department</w:t>
      </w:r>
      <w:r w:rsidR="007665BF">
        <w:t xml:space="preserve">, a senior representative </w:t>
      </w:r>
      <w:r w:rsidR="0075787B">
        <w:t>o</w:t>
      </w:r>
      <w:r w:rsidR="007665BF">
        <w:t>f t</w:t>
      </w:r>
      <w:r w:rsidR="0050480E">
        <w:t xml:space="preserve">he current </w:t>
      </w:r>
      <w:r w:rsidR="008631D8">
        <w:t>resident’s SIL</w:t>
      </w:r>
      <w:r w:rsidR="00980A5F" w:rsidRPr="00980A5F">
        <w:t xml:space="preserve"> provider and the </w:t>
      </w:r>
      <w:r w:rsidR="0050480E">
        <w:t xml:space="preserve">panel member with lived experience of disability </w:t>
      </w:r>
      <w:r w:rsidR="00980A5F" w:rsidRPr="00980A5F">
        <w:t xml:space="preserve">for decision. This process does not preclude panel members from agreeing that there are no suitable applicants following consideration of factors listed at step </w:t>
      </w:r>
      <w:r w:rsidR="00F91584">
        <w:t>4</w:t>
      </w:r>
      <w:r w:rsidR="00980A5F" w:rsidRPr="00980A5F">
        <w:t>.</w:t>
      </w:r>
    </w:p>
    <w:p w14:paraId="60E9D70D" w14:textId="0B893619" w:rsidR="00980A5F" w:rsidRPr="00980A5F" w:rsidRDefault="004B1214" w:rsidP="009B3C1E">
      <w:pPr>
        <w:pStyle w:val="Numberdigit"/>
        <w:numPr>
          <w:ilvl w:val="0"/>
          <w:numId w:val="74"/>
        </w:numPr>
      </w:pPr>
      <w:r>
        <w:t xml:space="preserve">If </w:t>
      </w:r>
      <w:r w:rsidR="00980A5F" w:rsidRPr="00980A5F">
        <w:t>a preferred applicant does not have SDA funding that matches the advertised vacancy</w:t>
      </w:r>
      <w:r>
        <w:t xml:space="preserve"> (</w:t>
      </w:r>
      <w:r w:rsidR="00980A5F" w:rsidRPr="00980A5F">
        <w:t>for example</w:t>
      </w:r>
      <w:r>
        <w:t>,</w:t>
      </w:r>
      <w:r w:rsidR="00980A5F" w:rsidRPr="00980A5F">
        <w:t xml:space="preserve"> not the same design category</w:t>
      </w:r>
      <w:r>
        <w:t>)</w:t>
      </w:r>
      <w:r w:rsidR="00980A5F" w:rsidRPr="00980A5F">
        <w:t>, the department seek</w:t>
      </w:r>
      <w:r>
        <w:t>s</w:t>
      </w:r>
      <w:r w:rsidR="00980A5F" w:rsidRPr="00980A5F">
        <w:t xml:space="preserve"> internal approval to offer residency to the preferred applicant</w:t>
      </w:r>
      <w:r>
        <w:t xml:space="preserve">. </w:t>
      </w:r>
    </w:p>
    <w:p w14:paraId="4A833E6B" w14:textId="6758ABE5" w:rsidR="00980A5F" w:rsidRPr="00980A5F" w:rsidRDefault="00980A5F" w:rsidP="009B3C1E">
      <w:pPr>
        <w:pStyle w:val="Numberdigit"/>
        <w:numPr>
          <w:ilvl w:val="0"/>
          <w:numId w:val="74"/>
        </w:numPr>
      </w:pPr>
      <w:r w:rsidRPr="00980A5F">
        <w:t xml:space="preserve">The </w:t>
      </w:r>
      <w:r w:rsidR="00FD0469">
        <w:t xml:space="preserve">current </w:t>
      </w:r>
      <w:r w:rsidR="00DC10D2">
        <w:t>resident</w:t>
      </w:r>
      <w:r w:rsidR="009F4C2A">
        <w:t>’</w:t>
      </w:r>
      <w:r w:rsidR="00DC10D2">
        <w:t xml:space="preserve">s </w:t>
      </w:r>
      <w:r w:rsidRPr="00980A5F">
        <w:t xml:space="preserve">SIL provider </w:t>
      </w:r>
      <w:r w:rsidR="004B1214">
        <w:t xml:space="preserve">arranges </w:t>
      </w:r>
      <w:r w:rsidR="00F46199">
        <w:t>the</w:t>
      </w:r>
      <w:r w:rsidR="004A47E1">
        <w:t xml:space="preserve"> meet and greet opportunity </w:t>
      </w:r>
      <w:r w:rsidRPr="00980A5F">
        <w:t xml:space="preserve">for the preferred applicant to meet with current residents </w:t>
      </w:r>
      <w:r w:rsidR="00DD31C8">
        <w:t xml:space="preserve">(refer to page </w:t>
      </w:r>
      <w:r w:rsidR="00156D97">
        <w:t>8</w:t>
      </w:r>
      <w:r w:rsidR="00DD31C8">
        <w:t xml:space="preserve"> for more information)</w:t>
      </w:r>
      <w:r w:rsidR="00156D97">
        <w:t>.</w:t>
      </w:r>
      <w:r w:rsidRPr="00980A5F">
        <w:t xml:space="preserve"> The </w:t>
      </w:r>
      <w:r w:rsidR="001B6BCB">
        <w:t>resident</w:t>
      </w:r>
      <w:r w:rsidR="009F4C2A">
        <w:t>’</w:t>
      </w:r>
      <w:r w:rsidR="001B6BCB">
        <w:t xml:space="preserve">s </w:t>
      </w:r>
      <w:r w:rsidRPr="00980A5F">
        <w:t>SIL provider document</w:t>
      </w:r>
      <w:r w:rsidR="004B1214">
        <w:t>s</w:t>
      </w:r>
      <w:r w:rsidRPr="00980A5F">
        <w:t xml:space="preserve"> the outcome of the meeting</w:t>
      </w:r>
      <w:r w:rsidR="004B1214">
        <w:t>,</w:t>
      </w:r>
      <w:r w:rsidRPr="00980A5F">
        <w:t xml:space="preserve"> including </w:t>
      </w:r>
      <w:r w:rsidR="004F5129">
        <w:t xml:space="preserve">the </w:t>
      </w:r>
      <w:r w:rsidRPr="00980A5F">
        <w:t>applicant</w:t>
      </w:r>
      <w:r w:rsidR="004F5129">
        <w:t>’s</w:t>
      </w:r>
      <w:r w:rsidRPr="00980A5F">
        <w:t xml:space="preserve"> and current residents</w:t>
      </w:r>
      <w:r w:rsidR="004F5129">
        <w:t>’ responses</w:t>
      </w:r>
      <w:r w:rsidRPr="00980A5F">
        <w:t>.</w:t>
      </w:r>
    </w:p>
    <w:p w14:paraId="27FE6830" w14:textId="274F621E" w:rsidR="00980A5F" w:rsidRPr="00980A5F" w:rsidRDefault="00980A5F" w:rsidP="009B3C1E">
      <w:pPr>
        <w:pStyle w:val="Numberdigit"/>
        <w:numPr>
          <w:ilvl w:val="0"/>
          <w:numId w:val="74"/>
        </w:numPr>
      </w:pPr>
      <w:r w:rsidRPr="00980A5F">
        <w:lastRenderedPageBreak/>
        <w:t>Following the meet</w:t>
      </w:r>
      <w:r w:rsidR="00591270">
        <w:t xml:space="preserve"> and greet</w:t>
      </w:r>
      <w:r w:rsidRPr="00980A5F">
        <w:t xml:space="preserve">, the </w:t>
      </w:r>
      <w:r w:rsidR="004F5129">
        <w:t>p</w:t>
      </w:r>
      <w:r w:rsidRPr="00980A5F">
        <w:t>anel make</w:t>
      </w:r>
      <w:r w:rsidR="004F5129">
        <w:t>s</w:t>
      </w:r>
      <w:r w:rsidRPr="00980A5F">
        <w:t xml:space="preserve"> a final decision about whether the offer of residency can proceed or if the panel must meet further to discuss issues</w:t>
      </w:r>
      <w:r w:rsidR="004F5129">
        <w:t>,</w:t>
      </w:r>
      <w:r w:rsidRPr="00980A5F">
        <w:t xml:space="preserve"> including a possible decision to re</w:t>
      </w:r>
      <w:r w:rsidR="004F5129">
        <w:noBreakHyphen/>
      </w:r>
      <w:r w:rsidRPr="00980A5F">
        <w:t>advertise.</w:t>
      </w:r>
    </w:p>
    <w:p w14:paraId="65EFC0B1" w14:textId="2A5EC81D" w:rsidR="00980A5F" w:rsidRDefault="00980A5F" w:rsidP="009B3C1E">
      <w:pPr>
        <w:pStyle w:val="Numberdigit"/>
        <w:numPr>
          <w:ilvl w:val="0"/>
          <w:numId w:val="74"/>
        </w:numPr>
      </w:pPr>
      <w:r w:rsidRPr="00980A5F">
        <w:t>The department keep</w:t>
      </w:r>
      <w:r w:rsidR="004F5129">
        <w:t>s</w:t>
      </w:r>
      <w:r w:rsidRPr="00980A5F">
        <w:t xml:space="preserve"> records that </w:t>
      </w:r>
      <w:r w:rsidR="004F5129">
        <w:t xml:space="preserve">show </w:t>
      </w:r>
      <w:r w:rsidRPr="00980A5F">
        <w:t>how decisions have been made</w:t>
      </w:r>
      <w:r w:rsidR="004F5129">
        <w:t xml:space="preserve"> – </w:t>
      </w:r>
      <w:r w:rsidRPr="00FC3511">
        <w:rPr>
          <w:rStyle w:val="Strong"/>
        </w:rPr>
        <w:t>not</w:t>
      </w:r>
      <w:r w:rsidR="004F5129" w:rsidRPr="00FC3511">
        <w:rPr>
          <w:rStyle w:val="Strong"/>
        </w:rPr>
        <w:t>e:</w:t>
      </w:r>
      <w:r w:rsidRPr="00980A5F">
        <w:t xml:space="preserve"> a record </w:t>
      </w:r>
      <w:r w:rsidR="004F5129">
        <w:t xml:space="preserve">showing </w:t>
      </w:r>
      <w:r w:rsidRPr="00980A5F">
        <w:t xml:space="preserve">an offer of residency was made with due care, skill and diligence may be </w:t>
      </w:r>
      <w:r w:rsidR="004F5129">
        <w:t xml:space="preserve">needed </w:t>
      </w:r>
      <w:r w:rsidRPr="00980A5F">
        <w:t xml:space="preserve">as part of an investigation by the NDIS Quality and Safety Commission, the Disability Services Commissioner or as part of the review of </w:t>
      </w:r>
      <w:r w:rsidR="004F5129">
        <w:t xml:space="preserve">a </w:t>
      </w:r>
      <w:r w:rsidRPr="00980A5F">
        <w:t>reportable incident.</w:t>
      </w:r>
      <w:bookmarkStart w:id="72" w:name="_Toc467653469"/>
      <w:bookmarkStart w:id="73" w:name="_Toc467659021"/>
      <w:bookmarkStart w:id="74" w:name="_Toc468447996"/>
    </w:p>
    <w:p w14:paraId="768321B3" w14:textId="3D7C72F8" w:rsidR="00980A5F" w:rsidRPr="00980A5F" w:rsidRDefault="00980A5F" w:rsidP="00FC3511">
      <w:pPr>
        <w:pStyle w:val="Heading2"/>
      </w:pPr>
      <w:bookmarkStart w:id="75" w:name="_Toc472934151"/>
      <w:bookmarkStart w:id="76" w:name="_Toc473905300"/>
      <w:bookmarkStart w:id="77" w:name="_Toc81826288"/>
      <w:bookmarkStart w:id="78" w:name="_Toc103153098"/>
      <w:bookmarkEnd w:id="71"/>
      <w:r w:rsidRPr="00980A5F">
        <w:rPr>
          <w:rFonts w:eastAsia="Times"/>
        </w:rPr>
        <w:t>Stage 4: Communicat</w:t>
      </w:r>
      <w:r w:rsidR="004F5129">
        <w:rPr>
          <w:rFonts w:eastAsia="Times"/>
        </w:rPr>
        <w:t>e</w:t>
      </w:r>
      <w:r w:rsidRPr="00980A5F">
        <w:rPr>
          <w:rFonts w:eastAsia="Times"/>
        </w:rPr>
        <w:t xml:space="preserve"> </w:t>
      </w:r>
      <w:bookmarkEnd w:id="72"/>
      <w:bookmarkEnd w:id="73"/>
      <w:bookmarkEnd w:id="74"/>
      <w:bookmarkEnd w:id="75"/>
      <w:bookmarkEnd w:id="76"/>
      <w:r w:rsidRPr="00980A5F">
        <w:rPr>
          <w:rFonts w:eastAsia="Times"/>
        </w:rPr>
        <w:t>outcome</w:t>
      </w:r>
      <w:bookmarkEnd w:id="77"/>
      <w:bookmarkEnd w:id="78"/>
    </w:p>
    <w:p w14:paraId="1FB0B927" w14:textId="11C70AA0" w:rsidR="00980A5F" w:rsidRPr="00980A5F" w:rsidRDefault="00980A5F" w:rsidP="00980A5F">
      <w:pPr>
        <w:pStyle w:val="Body"/>
      </w:pPr>
      <w:r w:rsidRPr="00980A5F">
        <w:t xml:space="preserve">The department will make an offer of residency to the preferred applicant. The applicant will have </w:t>
      </w:r>
      <w:r w:rsidR="004F5129" w:rsidRPr="00FC3511">
        <w:rPr>
          <w:rStyle w:val="Strong"/>
        </w:rPr>
        <w:t xml:space="preserve">seven </w:t>
      </w:r>
      <w:r w:rsidRPr="00FC3511">
        <w:rPr>
          <w:rStyle w:val="Strong"/>
        </w:rPr>
        <w:t>days</w:t>
      </w:r>
      <w:r w:rsidRPr="00980A5F">
        <w:t xml:space="preserve"> to advise if they accept or decline the offer.</w:t>
      </w:r>
    </w:p>
    <w:p w14:paraId="59BBE103" w14:textId="1D7AF349" w:rsidR="00980A5F" w:rsidRPr="00980A5F" w:rsidRDefault="00980A5F" w:rsidP="00980A5F">
      <w:pPr>
        <w:pStyle w:val="Body"/>
      </w:pPr>
      <w:r w:rsidRPr="00980A5F">
        <w:t xml:space="preserve">If the preferred applicant declines the offer, the </w:t>
      </w:r>
      <w:r w:rsidR="003D4A5F">
        <w:t>department</w:t>
      </w:r>
      <w:r w:rsidRPr="00980A5F">
        <w:t xml:space="preserve"> may choose to offer the SDA to the next preferred applicant </w:t>
      </w:r>
      <w:r w:rsidR="005C20D8">
        <w:t xml:space="preserve">as determined by the panel </w:t>
      </w:r>
      <w:r w:rsidRPr="00980A5F">
        <w:t>or readvertise the vacancy</w:t>
      </w:r>
      <w:r w:rsidR="003B525D">
        <w:t xml:space="preserve"> if no other </w:t>
      </w:r>
      <w:r w:rsidR="00E872BE">
        <w:t>preferred</w:t>
      </w:r>
      <w:r w:rsidR="003B525D">
        <w:t xml:space="preserve"> </w:t>
      </w:r>
      <w:r w:rsidR="00E872BE">
        <w:t>applicants were i</w:t>
      </w:r>
      <w:r w:rsidR="003B525D">
        <w:t>dentified</w:t>
      </w:r>
      <w:r w:rsidRPr="00980A5F">
        <w:t xml:space="preserve">. </w:t>
      </w:r>
    </w:p>
    <w:p w14:paraId="72665030" w14:textId="146F578C" w:rsidR="00980A5F" w:rsidRDefault="00980A5F" w:rsidP="00980A5F">
      <w:pPr>
        <w:pStyle w:val="Body"/>
      </w:pPr>
      <w:r w:rsidRPr="00D609B7">
        <w:t xml:space="preserve">The offer of residency </w:t>
      </w:r>
      <w:r w:rsidR="00626046" w:rsidRPr="00D609B7">
        <w:t>will be</w:t>
      </w:r>
      <w:r w:rsidRPr="00D609B7">
        <w:t xml:space="preserve"> contingent upon the preferred applicant </w:t>
      </w:r>
      <w:r w:rsidR="0092237C">
        <w:t>hav</w:t>
      </w:r>
      <w:r w:rsidR="00D6390B">
        <w:t xml:space="preserve">ing </w:t>
      </w:r>
      <w:r w:rsidR="00503E50">
        <w:t>sufficient SIL funding.</w:t>
      </w:r>
      <w:r w:rsidRPr="00D609B7">
        <w:t xml:space="preserve"> The SIL provider will work with the applicant and their support</w:t>
      </w:r>
      <w:r w:rsidR="00D576E0">
        <w:t xml:space="preserve"> network</w:t>
      </w:r>
      <w:r w:rsidRPr="00D609B7">
        <w:t xml:space="preserve"> to </w:t>
      </w:r>
      <w:r w:rsidR="004F5129" w:rsidRPr="00D609B7">
        <w:t xml:space="preserve">get </w:t>
      </w:r>
      <w:r w:rsidRPr="00D609B7">
        <w:t>approval for their SIL funding in a timely manner</w:t>
      </w:r>
      <w:r w:rsidR="00C63C31">
        <w:t>,</w:t>
      </w:r>
      <w:r w:rsidR="00C56CBC">
        <w:t xml:space="preserve"> if </w:t>
      </w:r>
      <w:r w:rsidR="00C63C31">
        <w:t xml:space="preserve">SIL funding is </w:t>
      </w:r>
      <w:r w:rsidR="00C56CBC">
        <w:t>not already included in their plan</w:t>
      </w:r>
      <w:r w:rsidRPr="00D609B7">
        <w:t>. If the applicant is not approved for the required SIL funding, the offer of residency may be withdrawn.</w:t>
      </w:r>
      <w:r w:rsidRPr="00980A5F">
        <w:t xml:space="preserve"> </w:t>
      </w:r>
    </w:p>
    <w:p w14:paraId="6EEAF010" w14:textId="77777777" w:rsidR="00B47AC5" w:rsidRDefault="00B47AC5" w:rsidP="00B47AC5">
      <w:pPr>
        <w:pStyle w:val="Body"/>
      </w:pPr>
      <w:r w:rsidRPr="00980A5F">
        <w:t>If the offer is accepted</w:t>
      </w:r>
      <w:r>
        <w:t>,</w:t>
      </w:r>
      <w:r w:rsidRPr="00980A5F">
        <w:t xml:space="preserve"> the department will notify any unsuccessful applicants of the outcome of their application. Communication will be provided using a method that best suits the applicant’s needs.</w:t>
      </w:r>
      <w:r>
        <w:t xml:space="preserve"> </w:t>
      </w:r>
    </w:p>
    <w:p w14:paraId="46089989" w14:textId="0A606B1C" w:rsidR="00B47AC5" w:rsidRPr="00980A5F" w:rsidRDefault="00B47AC5" w:rsidP="00B47AC5">
      <w:pPr>
        <w:pStyle w:val="Body"/>
      </w:pPr>
      <w:r w:rsidRPr="000604E6">
        <w:t>The department will also notify the</w:t>
      </w:r>
      <w:r w:rsidR="00772031" w:rsidRPr="00D609B7">
        <w:t xml:space="preserve"> current residents, their support networks and</w:t>
      </w:r>
      <w:r w:rsidRPr="000604E6">
        <w:t xml:space="preserve"> SIL provider that the offer has been accepted.</w:t>
      </w:r>
    </w:p>
    <w:p w14:paraId="5A1F3E6B" w14:textId="30DEDCC9" w:rsidR="00980A5F" w:rsidRPr="00980A5F" w:rsidRDefault="00980A5F" w:rsidP="00980A5F">
      <w:pPr>
        <w:pStyle w:val="Body"/>
      </w:pPr>
      <w:r w:rsidRPr="00980A5F">
        <w:t xml:space="preserve">Following confirmation that the </w:t>
      </w:r>
      <w:r w:rsidR="0084125A">
        <w:t>residency will proceed</w:t>
      </w:r>
      <w:r w:rsidRPr="00980A5F">
        <w:t>, the department will</w:t>
      </w:r>
      <w:r w:rsidR="00F27CEB">
        <w:t>:</w:t>
      </w:r>
    </w:p>
    <w:p w14:paraId="60602CCF" w14:textId="72AB7720" w:rsidR="00ED7B98" w:rsidRDefault="00ED7B98" w:rsidP="006B5602">
      <w:pPr>
        <w:pStyle w:val="Bullet1"/>
        <w:numPr>
          <w:ilvl w:val="0"/>
          <w:numId w:val="0"/>
        </w:numPr>
      </w:pPr>
      <w:r>
        <w:t>Provide the resident and their support network with:</w:t>
      </w:r>
    </w:p>
    <w:p w14:paraId="7BAA67CF" w14:textId="3598EC2E" w:rsidR="00980A5F" w:rsidRPr="00980A5F" w:rsidRDefault="00135122" w:rsidP="00FC3511">
      <w:pPr>
        <w:pStyle w:val="Bullet1"/>
      </w:pPr>
      <w:r>
        <w:t xml:space="preserve">the </w:t>
      </w:r>
      <w:r w:rsidR="00980A5F" w:rsidRPr="00980A5F">
        <w:t xml:space="preserve">SDA residency agreement information statement to NDIS participants </w:t>
      </w:r>
    </w:p>
    <w:p w14:paraId="535D6157" w14:textId="258294DC" w:rsidR="00980A5F" w:rsidRDefault="00575646" w:rsidP="00FC3511">
      <w:pPr>
        <w:pStyle w:val="Bullet1"/>
        <w:tabs>
          <w:tab w:val="left" w:pos="2552"/>
        </w:tabs>
      </w:pPr>
      <w:r>
        <w:t>e</w:t>
      </w:r>
      <w:r w:rsidR="00980A5F" w:rsidRPr="00980A5F">
        <w:t xml:space="preserve">asy English </w:t>
      </w:r>
      <w:r w:rsidR="004F5129">
        <w:t>materials</w:t>
      </w:r>
      <w:r w:rsidR="004F5129" w:rsidRPr="00980A5F">
        <w:t xml:space="preserve"> </w:t>
      </w:r>
      <w:r w:rsidR="004F5129">
        <w:t xml:space="preserve">that </w:t>
      </w:r>
      <w:r w:rsidR="00980A5F" w:rsidRPr="00980A5F">
        <w:t xml:space="preserve">explain roles and responsibilities of </w:t>
      </w:r>
      <w:r w:rsidR="00A719A1">
        <w:t>SDA residents</w:t>
      </w:r>
      <w:r w:rsidR="00980A5F" w:rsidRPr="00980A5F">
        <w:t xml:space="preserve"> and the department, SDA </w:t>
      </w:r>
      <w:r w:rsidR="004F5129" w:rsidRPr="00980A5F">
        <w:t>service agreement</w:t>
      </w:r>
      <w:r w:rsidR="00980A5F" w:rsidRPr="00980A5F">
        <w:t xml:space="preserve">, rent collection process, complaint process, </w:t>
      </w:r>
      <w:r w:rsidR="004F5129">
        <w:t>h</w:t>
      </w:r>
      <w:r w:rsidR="00980A5F" w:rsidRPr="00980A5F">
        <w:t>ouse rule</w:t>
      </w:r>
      <w:r w:rsidR="004F5129">
        <w:t>s</w:t>
      </w:r>
      <w:r w:rsidR="00980A5F" w:rsidRPr="00980A5F">
        <w:t xml:space="preserve"> and </w:t>
      </w:r>
      <w:r w:rsidR="004F5129">
        <w:t>p</w:t>
      </w:r>
      <w:r w:rsidR="00980A5F" w:rsidRPr="00980A5F">
        <w:t>et request form</w:t>
      </w:r>
    </w:p>
    <w:p w14:paraId="5D4404B8" w14:textId="270BA479" w:rsidR="00ED7B98" w:rsidRPr="00980A5F" w:rsidRDefault="00ED7B98" w:rsidP="00FC3511">
      <w:pPr>
        <w:pStyle w:val="Bullet1"/>
        <w:tabs>
          <w:tab w:val="left" w:pos="2552"/>
        </w:tabs>
      </w:pPr>
      <w:r w:rsidRPr="00980A5F">
        <w:t>other information about living in department-owned SDA</w:t>
      </w:r>
      <w:r w:rsidR="00575646">
        <w:t>.</w:t>
      </w:r>
    </w:p>
    <w:p w14:paraId="78F8E905" w14:textId="3E45839E" w:rsidR="00ED7B98" w:rsidRDefault="007232F4" w:rsidP="00575646">
      <w:pPr>
        <w:pStyle w:val="Bullet1"/>
        <w:numPr>
          <w:ilvl w:val="0"/>
          <w:numId w:val="0"/>
        </w:numPr>
        <w:spacing w:before="120"/>
      </w:pPr>
      <w:r>
        <w:t>Work with the resident and their support network</w:t>
      </w:r>
      <w:r w:rsidR="003627DA">
        <w:t>, prior to their move-in date,</w:t>
      </w:r>
      <w:r>
        <w:t xml:space="preserve"> to:</w:t>
      </w:r>
    </w:p>
    <w:p w14:paraId="406C2B3C" w14:textId="1F66904E" w:rsidR="00980A5F" w:rsidRPr="00980A5F" w:rsidRDefault="00980A5F" w:rsidP="00FC3511">
      <w:pPr>
        <w:pStyle w:val="Bullet1"/>
      </w:pPr>
      <w:r w:rsidRPr="00980A5F">
        <w:t xml:space="preserve">establish an SDA </w:t>
      </w:r>
      <w:r w:rsidR="004F5129" w:rsidRPr="00980A5F">
        <w:t xml:space="preserve">service agreement </w:t>
      </w:r>
      <w:r w:rsidRPr="00980A5F">
        <w:t>as required by the NDIS Act</w:t>
      </w:r>
    </w:p>
    <w:p w14:paraId="10C37477" w14:textId="1C8D5452" w:rsidR="00980A5F" w:rsidRPr="00980A5F" w:rsidRDefault="00980A5F" w:rsidP="00FC3511">
      <w:pPr>
        <w:pStyle w:val="Bullet1"/>
      </w:pPr>
      <w:r w:rsidRPr="00980A5F">
        <w:t xml:space="preserve">establish an SDA </w:t>
      </w:r>
      <w:r w:rsidR="004F5129">
        <w:t>r</w:t>
      </w:r>
      <w:r w:rsidR="004F5129" w:rsidRPr="00980A5F">
        <w:t xml:space="preserve">esidency agreement </w:t>
      </w:r>
      <w:r w:rsidRPr="00980A5F">
        <w:t xml:space="preserve">as required by the </w:t>
      </w:r>
      <w:r w:rsidRPr="00097E0B">
        <w:rPr>
          <w:i/>
          <w:iCs/>
        </w:rPr>
        <w:t>Residential Tenancies Act 1997</w:t>
      </w:r>
    </w:p>
    <w:p w14:paraId="02860B07" w14:textId="3B2CFDB9" w:rsidR="00980A5F" w:rsidRPr="00980A5F" w:rsidRDefault="00980A5F" w:rsidP="006B5602">
      <w:pPr>
        <w:pStyle w:val="Bullet1"/>
      </w:pPr>
      <w:r w:rsidRPr="00980A5F">
        <w:t xml:space="preserve">establish </w:t>
      </w:r>
      <w:r w:rsidR="004F5129">
        <w:t xml:space="preserve">the </w:t>
      </w:r>
      <w:r w:rsidRPr="00980A5F">
        <w:t>rent collection process.</w:t>
      </w:r>
    </w:p>
    <w:p w14:paraId="6B61CEE7" w14:textId="77777777" w:rsidR="00980A5F" w:rsidRPr="00980A5F" w:rsidRDefault="00980A5F" w:rsidP="00FC3511">
      <w:pPr>
        <w:pStyle w:val="Bodyafterbullets"/>
      </w:pPr>
      <w:r w:rsidRPr="00980A5F">
        <w:t>The SIL provider will:</w:t>
      </w:r>
    </w:p>
    <w:p w14:paraId="224B5913" w14:textId="0F33D52E" w:rsidR="00980A5F" w:rsidRPr="00980A5F" w:rsidRDefault="00980A5F" w:rsidP="00FC3511">
      <w:pPr>
        <w:pStyle w:val="Bullet1"/>
      </w:pPr>
      <w:r w:rsidRPr="00980A5F">
        <w:t xml:space="preserve">contact the person to </w:t>
      </w:r>
      <w:r w:rsidR="004F5129">
        <w:t>arrange</w:t>
      </w:r>
      <w:r w:rsidRPr="00980A5F">
        <w:t xml:space="preserve"> for them to move into the SDA</w:t>
      </w:r>
      <w:r w:rsidR="004F5129">
        <w:t xml:space="preserve">, </w:t>
      </w:r>
      <w:r w:rsidRPr="00980A5F">
        <w:t>includ</w:t>
      </w:r>
      <w:r w:rsidR="004F5129">
        <w:t>ing</w:t>
      </w:r>
      <w:r w:rsidRPr="00980A5F">
        <w:t xml:space="preserve"> develop</w:t>
      </w:r>
      <w:r w:rsidR="004F5129">
        <w:t>ing</w:t>
      </w:r>
      <w:r w:rsidRPr="00980A5F">
        <w:t xml:space="preserve"> a </w:t>
      </w:r>
      <w:r w:rsidR="00A719A1">
        <w:t>‘Move-in’</w:t>
      </w:r>
      <w:r w:rsidR="00A719A1" w:rsidRPr="00980A5F">
        <w:t xml:space="preserve"> </w:t>
      </w:r>
      <w:r w:rsidRPr="00980A5F">
        <w:t xml:space="preserve">plan that </w:t>
      </w:r>
      <w:r w:rsidR="00880E2B">
        <w:t>includes the planned move-in date</w:t>
      </w:r>
      <w:r w:rsidR="00FA5827">
        <w:t xml:space="preserve"> and </w:t>
      </w:r>
      <w:r w:rsidRPr="00980A5F">
        <w:t>considers the needs of both the successful applicant and current resident group</w:t>
      </w:r>
      <w:r w:rsidR="004F5129">
        <w:t xml:space="preserve"> (such as</w:t>
      </w:r>
      <w:r w:rsidRPr="00980A5F">
        <w:t xml:space="preserve"> further opportunities to meet and become familiar before the person moves in</w:t>
      </w:r>
      <w:r w:rsidR="004F5129">
        <w:t>)</w:t>
      </w:r>
    </w:p>
    <w:p w14:paraId="3FA500B3" w14:textId="06776185" w:rsidR="00980A5F" w:rsidRPr="00980A5F" w:rsidRDefault="00681892" w:rsidP="00FC3511">
      <w:pPr>
        <w:pStyle w:val="Bullet1"/>
      </w:pPr>
      <w:r>
        <w:t xml:space="preserve">provide the department with the planned move-in date </w:t>
      </w:r>
      <w:r w:rsidR="004F5129">
        <w:t xml:space="preserve">so </w:t>
      </w:r>
      <w:r w:rsidR="00980A5F" w:rsidRPr="00980A5F">
        <w:t xml:space="preserve">the department </w:t>
      </w:r>
      <w:r w:rsidR="004F5129">
        <w:t>can</w:t>
      </w:r>
      <w:r w:rsidR="004F5129" w:rsidRPr="00980A5F">
        <w:t xml:space="preserve"> </w:t>
      </w:r>
      <w:r w:rsidR="00980A5F" w:rsidRPr="00980A5F">
        <w:t xml:space="preserve">issue </w:t>
      </w:r>
      <w:r w:rsidR="009C1AE7">
        <w:t xml:space="preserve">the </w:t>
      </w:r>
      <w:r w:rsidR="00980A5F" w:rsidRPr="00980A5F">
        <w:t xml:space="preserve">SDA </w:t>
      </w:r>
      <w:r w:rsidR="004F5129" w:rsidRPr="00980A5F">
        <w:t>residency agreement</w:t>
      </w:r>
      <w:r w:rsidR="00980A5F" w:rsidRPr="00980A5F">
        <w:t xml:space="preserve">, </w:t>
      </w:r>
      <w:r w:rsidR="004F5129">
        <w:t xml:space="preserve">start </w:t>
      </w:r>
      <w:r w:rsidR="00980A5F" w:rsidRPr="00980A5F">
        <w:t>charging rent and collect SDA payments for the person.</w:t>
      </w:r>
    </w:p>
    <w:p w14:paraId="3818A1DA" w14:textId="77777777" w:rsidR="00980A5F" w:rsidRPr="00980A5F" w:rsidRDefault="00980A5F" w:rsidP="00FC3511">
      <w:pPr>
        <w:pStyle w:val="Heading3"/>
      </w:pPr>
      <w:r w:rsidRPr="00980A5F">
        <w:t>Delays or withdrawal of an offer of residency</w:t>
      </w:r>
    </w:p>
    <w:p w14:paraId="24060555" w14:textId="3A3D4495" w:rsidR="00980A5F" w:rsidRPr="00980A5F" w:rsidRDefault="00980A5F" w:rsidP="00980A5F">
      <w:pPr>
        <w:pStyle w:val="Body"/>
      </w:pPr>
      <w:r w:rsidRPr="00980A5F">
        <w:t>If there are issues that will significantly delay the move-in date</w:t>
      </w:r>
      <w:r w:rsidR="004F5129">
        <w:t xml:space="preserve"> (</w:t>
      </w:r>
      <w:r w:rsidRPr="00980A5F">
        <w:t>such as extended transition arrangements</w:t>
      </w:r>
      <w:r w:rsidR="004F5129">
        <w:t>)</w:t>
      </w:r>
      <w:r w:rsidRPr="00980A5F">
        <w:t xml:space="preserve"> or issues that may lead to an offer of SDA being withdrawn</w:t>
      </w:r>
      <w:r w:rsidR="004F5129">
        <w:t xml:space="preserve"> (</w:t>
      </w:r>
      <w:r w:rsidRPr="00980A5F">
        <w:t xml:space="preserve">such as SIL funding not </w:t>
      </w:r>
      <w:r w:rsidRPr="00980A5F">
        <w:lastRenderedPageBreak/>
        <w:t>being approved</w:t>
      </w:r>
      <w:r w:rsidR="004F5129">
        <w:t>)</w:t>
      </w:r>
      <w:r w:rsidRPr="00980A5F">
        <w:t xml:space="preserve">, the department will </w:t>
      </w:r>
      <w:r w:rsidR="006E3026">
        <w:t>consult</w:t>
      </w:r>
      <w:r w:rsidR="006E3026" w:rsidRPr="00980A5F">
        <w:t xml:space="preserve"> </w:t>
      </w:r>
      <w:r w:rsidRPr="00980A5F">
        <w:t>with the</w:t>
      </w:r>
      <w:r w:rsidR="006E3026">
        <w:t xml:space="preserve"> applicant, their support networks and</w:t>
      </w:r>
      <w:r w:rsidRPr="00980A5F">
        <w:t xml:space="preserve"> the SIL provider to decide on next steps.</w:t>
      </w:r>
    </w:p>
    <w:p w14:paraId="16075F41" w14:textId="1BC6F1F7" w:rsidR="00980A5F" w:rsidRPr="00980A5F" w:rsidRDefault="00980A5F" w:rsidP="00980A5F">
      <w:pPr>
        <w:pStyle w:val="Body"/>
      </w:pPr>
      <w:r w:rsidRPr="00980A5F">
        <w:t>The department and SIL provider will work collaboratively and with commitment to resolve the issues where possible.</w:t>
      </w:r>
    </w:p>
    <w:p w14:paraId="33DDFE21" w14:textId="34BF8EE7" w:rsidR="00980A5F" w:rsidRPr="00980A5F" w:rsidRDefault="00980A5F" w:rsidP="00980A5F">
      <w:pPr>
        <w:pStyle w:val="Body"/>
      </w:pPr>
      <w:r w:rsidRPr="00980A5F">
        <w:t xml:space="preserve">If an offer of residency is unable to proceed, the department will notify the resident and their nominated contact person </w:t>
      </w:r>
      <w:r w:rsidR="004F5129">
        <w:t xml:space="preserve">in writing </w:t>
      </w:r>
      <w:r w:rsidRPr="00980A5F">
        <w:t>that the offer of residency is withdrawn. The letter will include information about the next steps the person can take to find SDA.</w:t>
      </w:r>
    </w:p>
    <w:p w14:paraId="35529B48" w14:textId="64FBAFA1" w:rsidR="00980A5F" w:rsidRPr="00980A5F" w:rsidRDefault="00980A5F" w:rsidP="00FC3511">
      <w:pPr>
        <w:pStyle w:val="Heading2"/>
      </w:pPr>
      <w:bookmarkStart w:id="79" w:name="_15.3_Supplementary_representatives"/>
      <w:bookmarkStart w:id="80" w:name="_Stage_5:_If"/>
      <w:bookmarkStart w:id="81" w:name="_Toc81826289"/>
      <w:bookmarkStart w:id="82" w:name="_Toc103153099"/>
      <w:bookmarkEnd w:id="29"/>
      <w:bookmarkEnd w:id="79"/>
      <w:bookmarkEnd w:id="80"/>
      <w:r w:rsidRPr="00980A5F">
        <w:rPr>
          <w:rFonts w:eastAsia="Times"/>
        </w:rPr>
        <w:t xml:space="preserve">Stage 5: If </w:t>
      </w:r>
      <w:r w:rsidR="00DC4762">
        <w:rPr>
          <w:rFonts w:eastAsia="Times"/>
        </w:rPr>
        <w:t>no preferred applicants are identified</w:t>
      </w:r>
      <w:bookmarkEnd w:id="81"/>
      <w:bookmarkEnd w:id="82"/>
    </w:p>
    <w:p w14:paraId="3D1BF338" w14:textId="03B3F944" w:rsidR="00980A5F" w:rsidRPr="00980A5F" w:rsidRDefault="00980A5F" w:rsidP="00980A5F">
      <w:pPr>
        <w:pStyle w:val="Body"/>
      </w:pPr>
      <w:r w:rsidRPr="00980A5F">
        <w:t xml:space="preserve">If </w:t>
      </w:r>
      <w:r w:rsidR="00DC4762">
        <w:t xml:space="preserve">no preferred applicants have been </w:t>
      </w:r>
      <w:r w:rsidR="004214B5">
        <w:t>identified</w:t>
      </w:r>
      <w:r w:rsidR="00B40060">
        <w:t>,</w:t>
      </w:r>
      <w:r w:rsidR="004214B5">
        <w:t xml:space="preserve"> or there have been</w:t>
      </w:r>
      <w:r w:rsidRPr="00980A5F">
        <w:t xml:space="preserve"> no applica</w:t>
      </w:r>
      <w:r w:rsidR="0021687F">
        <w:t>tions</w:t>
      </w:r>
      <w:r w:rsidRPr="00980A5F">
        <w:t xml:space="preserve"> for a vacancy, the vacancy will be immediately readvertised.</w:t>
      </w:r>
    </w:p>
    <w:p w14:paraId="744E91EB" w14:textId="1FEFE148" w:rsidR="00980A5F" w:rsidRPr="00980A5F" w:rsidRDefault="00980A5F" w:rsidP="00980A5F">
      <w:pPr>
        <w:pStyle w:val="Body"/>
      </w:pPr>
      <w:r w:rsidRPr="00980A5F">
        <w:t xml:space="preserve">The department </w:t>
      </w:r>
      <w:r w:rsidR="004F5129">
        <w:t xml:space="preserve">will </w:t>
      </w:r>
      <w:r w:rsidR="00751935">
        <w:t xml:space="preserve">consider </w:t>
      </w:r>
      <w:r w:rsidRPr="00980A5F">
        <w:t>opportunities to further promote the vacancy</w:t>
      </w:r>
      <w:r w:rsidR="00751935">
        <w:t xml:space="preserve"> in consultation with the current resident</w:t>
      </w:r>
      <w:r w:rsidR="00F02015">
        <w:t>’</w:t>
      </w:r>
      <w:r w:rsidR="00751935">
        <w:t>s SIL provider</w:t>
      </w:r>
      <w:r w:rsidRPr="00980A5F">
        <w:t>, such as additional marketing platforms or improvements to the advertisement.</w:t>
      </w:r>
    </w:p>
    <w:p w14:paraId="0540D7C4" w14:textId="723C9541" w:rsidR="00980A5F" w:rsidRPr="00980A5F" w:rsidRDefault="00980A5F" w:rsidP="00FC3511">
      <w:pPr>
        <w:pStyle w:val="Heading3"/>
      </w:pPr>
      <w:r w:rsidRPr="00980A5F">
        <w:t>Long</w:t>
      </w:r>
      <w:r w:rsidR="004F5129">
        <w:t>-</w:t>
      </w:r>
      <w:r w:rsidRPr="00980A5F">
        <w:t>term vacancy</w:t>
      </w:r>
    </w:p>
    <w:p w14:paraId="23A22331" w14:textId="2F0AE3C5" w:rsidR="00980A5F" w:rsidRPr="00980A5F" w:rsidRDefault="00980A5F" w:rsidP="00980A5F">
      <w:pPr>
        <w:pStyle w:val="Body"/>
      </w:pPr>
      <w:r w:rsidRPr="00980A5F">
        <w:t xml:space="preserve">If the vacancy has been advertised for </w:t>
      </w:r>
      <w:r w:rsidRPr="00FC3511">
        <w:rPr>
          <w:rStyle w:val="Strong"/>
        </w:rPr>
        <w:t>60 days</w:t>
      </w:r>
      <w:r w:rsidRPr="00980A5F">
        <w:t xml:space="preserve"> </w:t>
      </w:r>
      <w:r w:rsidR="004F5129">
        <w:t xml:space="preserve">with </w:t>
      </w:r>
      <w:r w:rsidRPr="00980A5F">
        <w:t>no suitable application</w:t>
      </w:r>
      <w:r w:rsidR="000132FC">
        <w:t>s</w:t>
      </w:r>
      <w:r w:rsidRPr="00980A5F">
        <w:t xml:space="preserve"> or a suitable applicant has not been identified, it will be considered a long-term vacancy.</w:t>
      </w:r>
    </w:p>
    <w:p w14:paraId="1E2CCFFE" w14:textId="77777777" w:rsidR="00980A5F" w:rsidRPr="00980A5F" w:rsidRDefault="00980A5F" w:rsidP="00980A5F">
      <w:pPr>
        <w:pStyle w:val="Body"/>
      </w:pPr>
      <w:r w:rsidRPr="00980A5F">
        <w:t>The department will arrange a meeting with the SIL provider to:</w:t>
      </w:r>
    </w:p>
    <w:p w14:paraId="3833F7CD" w14:textId="770FB0E5" w:rsidR="00980A5F" w:rsidRPr="00980A5F" w:rsidRDefault="000132FC" w:rsidP="00FC3511">
      <w:pPr>
        <w:pStyle w:val="Bullet1"/>
      </w:pPr>
      <w:r w:rsidRPr="00980A5F">
        <w:t>con</w:t>
      </w:r>
      <w:r w:rsidR="00980A5F" w:rsidRPr="00980A5F">
        <w:t>firm all marketing and improvement opportunities have been considered</w:t>
      </w:r>
    </w:p>
    <w:p w14:paraId="3CB6339D" w14:textId="183CF6C9" w:rsidR="00980A5F" w:rsidRPr="00980A5F" w:rsidRDefault="000132FC" w:rsidP="00FC3511">
      <w:pPr>
        <w:pStyle w:val="Bullet1"/>
      </w:pPr>
      <w:r w:rsidRPr="00980A5F">
        <w:t>con</w:t>
      </w:r>
      <w:r w:rsidR="00980A5F" w:rsidRPr="00980A5F">
        <w:t xml:space="preserve">sider other strategies that may </w:t>
      </w:r>
      <w:r>
        <w:t xml:space="preserve">help </w:t>
      </w:r>
      <w:r w:rsidR="00980A5F" w:rsidRPr="00980A5F">
        <w:t>the vacancy be filled</w:t>
      </w:r>
    </w:p>
    <w:p w14:paraId="34E6D418" w14:textId="41D82317" w:rsidR="00980A5F" w:rsidRPr="00980A5F" w:rsidRDefault="000132FC" w:rsidP="00FC3511">
      <w:pPr>
        <w:pStyle w:val="Bullet1"/>
      </w:pPr>
      <w:r w:rsidRPr="00980A5F">
        <w:t>wh</w:t>
      </w:r>
      <w:r w:rsidR="00980A5F" w:rsidRPr="00980A5F">
        <w:t>ere other options have been exhausted, consider a time</w:t>
      </w:r>
      <w:r>
        <w:t>-</w:t>
      </w:r>
      <w:r w:rsidR="00980A5F" w:rsidRPr="00980A5F">
        <w:t xml:space="preserve">limited reduction in SDA places. </w:t>
      </w:r>
      <w:r w:rsidR="00980A5F" w:rsidRPr="0005091D">
        <w:t xml:space="preserve">The </w:t>
      </w:r>
      <w:r w:rsidRPr="00EE0339">
        <w:t>pur</w:t>
      </w:r>
      <w:r w:rsidR="00980A5F" w:rsidRPr="00C83A38">
        <w:t xml:space="preserve">pose of this time-limited capacity reduction is to enable </w:t>
      </w:r>
      <w:r w:rsidR="009B2E99">
        <w:t xml:space="preserve">the current residents </w:t>
      </w:r>
      <w:r w:rsidR="00980A5F" w:rsidRPr="00C83A38">
        <w:t xml:space="preserve">SIL provider </w:t>
      </w:r>
      <w:r w:rsidRPr="0005091D">
        <w:t>revi</w:t>
      </w:r>
      <w:r w:rsidR="00980A5F" w:rsidRPr="0005091D">
        <w:t>ew</w:t>
      </w:r>
      <w:r w:rsidR="00EE0339">
        <w:t xml:space="preserve"> their roster </w:t>
      </w:r>
      <w:r w:rsidR="00C83A38">
        <w:t xml:space="preserve">according to the </w:t>
      </w:r>
      <w:r w:rsidR="00980A5F" w:rsidRPr="00EE0339">
        <w:t>current resident</w:t>
      </w:r>
      <w:r w:rsidR="00236F5E">
        <w:t>’</w:t>
      </w:r>
      <w:r w:rsidR="00980A5F" w:rsidRPr="00EE0339">
        <w:t>s</w:t>
      </w:r>
      <w:r w:rsidR="00C83A38">
        <w:t xml:space="preserve"> support needs</w:t>
      </w:r>
      <w:r w:rsidR="00980A5F" w:rsidRPr="00EE0339">
        <w:t xml:space="preserve">, allow time for other strategies and to give current </w:t>
      </w:r>
      <w:r w:rsidRPr="00EE0339">
        <w:t>resi</w:t>
      </w:r>
      <w:r w:rsidR="00980A5F" w:rsidRPr="00EE0339">
        <w:t>dents clarity about when the vacancy may be re-advertised.</w:t>
      </w:r>
    </w:p>
    <w:p w14:paraId="7FD3C89C" w14:textId="7C9B906F" w:rsidR="00EC100A" w:rsidRPr="00FC3511" w:rsidRDefault="00F32AAF" w:rsidP="00D609B7">
      <w:pPr>
        <w:pStyle w:val="Bodyafterbullets"/>
      </w:pPr>
      <w:r>
        <w:t>E</w:t>
      </w:r>
      <w:r w:rsidR="000132FC" w:rsidRPr="00980A5F">
        <w:t>ith</w:t>
      </w:r>
      <w:r w:rsidR="00980A5F" w:rsidRPr="00980A5F">
        <w:t xml:space="preserve">er the department or </w:t>
      </w:r>
      <w:r w:rsidR="007C4C6F">
        <w:t>the current resident</w:t>
      </w:r>
      <w:r w:rsidR="00236F5E">
        <w:t>’</w:t>
      </w:r>
      <w:r w:rsidR="007C4C6F">
        <w:t xml:space="preserve">s </w:t>
      </w:r>
      <w:r w:rsidR="00980A5F" w:rsidRPr="00980A5F">
        <w:t xml:space="preserve">SIL provider can seek a review of the </w:t>
      </w:r>
      <w:r w:rsidR="00A429FE">
        <w:t xml:space="preserve">time-limited reduction in SDA places </w:t>
      </w:r>
      <w:r w:rsidR="00980A5F" w:rsidRPr="00980A5F">
        <w:t xml:space="preserve">if there are </w:t>
      </w:r>
      <w:r w:rsidR="000132FC" w:rsidRPr="00980A5F">
        <w:t>cha</w:t>
      </w:r>
      <w:r w:rsidR="00980A5F" w:rsidRPr="00980A5F">
        <w:t>nged circumstances that are likely to result in a vacancy being filled, such as an increase in demand for vacancies in that area.</w:t>
      </w:r>
      <w:r w:rsidR="00EC100A" w:rsidRPr="00FC3511">
        <w:br w:type="page"/>
      </w:r>
    </w:p>
    <w:p w14:paraId="60258D73" w14:textId="0C30E207" w:rsidR="003513A4" w:rsidRDefault="003513A4" w:rsidP="003513A4">
      <w:pPr>
        <w:pStyle w:val="Heading1"/>
      </w:pPr>
      <w:bookmarkStart w:id="83" w:name="_Part_Two"/>
      <w:bookmarkStart w:id="84" w:name="_Toc103153100"/>
      <w:bookmarkStart w:id="85" w:name="_Toc81826290"/>
      <w:bookmarkEnd w:id="83"/>
      <w:r>
        <w:lastRenderedPageBreak/>
        <w:t>Part Two</w:t>
      </w:r>
      <w:bookmarkEnd w:id="84"/>
    </w:p>
    <w:p w14:paraId="1BB04C5F" w14:textId="77777777" w:rsidR="003513A4" w:rsidRDefault="003513A4" w:rsidP="00D609B7">
      <w:pPr>
        <w:pStyle w:val="Body"/>
      </w:pPr>
      <w:r w:rsidRPr="0016561A">
        <w:t xml:space="preserve">This part of the policy outlines the process </w:t>
      </w:r>
      <w:r>
        <w:t>when a vacancy occurs in:</w:t>
      </w:r>
    </w:p>
    <w:p w14:paraId="556E98F3" w14:textId="7FA98ED3" w:rsidR="003513A4" w:rsidRPr="0016561A" w:rsidRDefault="003513A4" w:rsidP="003513A4">
      <w:pPr>
        <w:pStyle w:val="Bullet1"/>
      </w:pPr>
      <w:r w:rsidRPr="0016561A">
        <w:t xml:space="preserve">Multi-bedroom SDA – </w:t>
      </w:r>
      <w:r>
        <w:t xml:space="preserve">where </w:t>
      </w:r>
      <w:r w:rsidRPr="0016561A">
        <w:t>SIL supports</w:t>
      </w:r>
      <w:r w:rsidR="00F553B7">
        <w:t xml:space="preserve"> will be shared</w:t>
      </w:r>
      <w:r w:rsidRPr="00D609B7">
        <w:t xml:space="preserve"> but all rooms are currently vacant</w:t>
      </w:r>
      <w:r>
        <w:t xml:space="preserve"> </w:t>
      </w:r>
    </w:p>
    <w:p w14:paraId="56CCD29E" w14:textId="6F2639A8" w:rsidR="003513A4" w:rsidRDefault="003513A4" w:rsidP="00D609B7">
      <w:pPr>
        <w:pStyle w:val="Bullet1"/>
        <w:numPr>
          <w:ilvl w:val="0"/>
          <w:numId w:val="7"/>
        </w:numPr>
      </w:pPr>
      <w:r w:rsidRPr="0016561A">
        <w:t xml:space="preserve">Single </w:t>
      </w:r>
      <w:r w:rsidR="00F553B7">
        <w:t>person</w:t>
      </w:r>
      <w:r w:rsidRPr="0016561A">
        <w:t xml:space="preserve"> SDA – </w:t>
      </w:r>
      <w:r>
        <w:t>the resident</w:t>
      </w:r>
      <w:r w:rsidR="00336118">
        <w:t>’</w:t>
      </w:r>
      <w:r>
        <w:t xml:space="preserve">s </w:t>
      </w:r>
      <w:r w:rsidRPr="0016561A">
        <w:t xml:space="preserve">SIL supports </w:t>
      </w:r>
      <w:r>
        <w:t xml:space="preserve">will not be shared </w:t>
      </w:r>
      <w:r w:rsidRPr="0016561A">
        <w:t>with</w:t>
      </w:r>
      <w:r>
        <w:t xml:space="preserve"> </w:t>
      </w:r>
      <w:r w:rsidR="00A266FC">
        <w:t>any other resident</w:t>
      </w:r>
      <w:r w:rsidR="00F553B7">
        <w:t>.</w:t>
      </w:r>
      <w:r w:rsidRPr="0016561A">
        <w:t xml:space="preserve"> </w:t>
      </w:r>
    </w:p>
    <w:p w14:paraId="15CB3CF5" w14:textId="77777777" w:rsidR="00A266FC" w:rsidRPr="008B606D" w:rsidRDefault="00A266FC" w:rsidP="00823A95">
      <w:pPr>
        <w:pStyle w:val="Heading1"/>
      </w:pPr>
      <w:bookmarkStart w:id="86" w:name="_Toc103153101"/>
      <w:r w:rsidRPr="008B606D">
        <w:t>Process to offer residency</w:t>
      </w:r>
      <w:bookmarkEnd w:id="86"/>
    </w:p>
    <w:p w14:paraId="30EE4D8F" w14:textId="31E73020" w:rsidR="00A266FC" w:rsidRDefault="00A266FC" w:rsidP="00A266FC">
      <w:pPr>
        <w:pStyle w:val="Body"/>
      </w:pPr>
      <w:r w:rsidRPr="00980A5F">
        <w:t>This section outlines the process to offer residency in SDA</w:t>
      </w:r>
      <w:r w:rsidR="00796F56">
        <w:t xml:space="preserve"> when SIL supports will not be shared, or where there are no current SIL providers </w:t>
      </w:r>
      <w:r w:rsidR="0076072F">
        <w:t>in place</w:t>
      </w:r>
      <w:r w:rsidRPr="00980A5F">
        <w:t xml:space="preserve">. </w:t>
      </w:r>
    </w:p>
    <w:p w14:paraId="41223686" w14:textId="77777777" w:rsidR="00A266FC" w:rsidRPr="00980A5F" w:rsidRDefault="00A266FC" w:rsidP="00A266FC">
      <w:pPr>
        <w:pStyle w:val="Body"/>
      </w:pPr>
      <w:r>
        <w:rPr>
          <w:noProof/>
        </w:rPr>
        <w:drawing>
          <wp:inline distT="0" distB="0" distL="0" distR="0" wp14:anchorId="1A227609" wp14:editId="3716E9D9">
            <wp:extent cx="6188710" cy="756920"/>
            <wp:effectExtent l="0" t="0" r="2540" b="0"/>
            <wp:docPr id="1" name="Picture 1" descr="The five stages of the residency offer process (described under heading 'Process to offer resid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five stages of the residency offer process (described under heading 'Process to offer residency'). "/>
                    <pic:cNvPicPr/>
                  </pic:nvPicPr>
                  <pic:blipFill>
                    <a:blip r:embed="rId18"/>
                    <a:stretch>
                      <a:fillRect/>
                    </a:stretch>
                  </pic:blipFill>
                  <pic:spPr>
                    <a:xfrm>
                      <a:off x="0" y="0"/>
                      <a:ext cx="6188710" cy="756920"/>
                    </a:xfrm>
                    <a:prstGeom prst="rect">
                      <a:avLst/>
                    </a:prstGeom>
                  </pic:spPr>
                </pic:pic>
              </a:graphicData>
            </a:graphic>
          </wp:inline>
        </w:drawing>
      </w:r>
    </w:p>
    <w:p w14:paraId="589288C5" w14:textId="483EC63F" w:rsidR="00A266FC" w:rsidRPr="00980A5F" w:rsidRDefault="00A266FC" w:rsidP="00A266FC">
      <w:pPr>
        <w:pStyle w:val="Heading2"/>
      </w:pPr>
      <w:bookmarkStart w:id="87" w:name="_Toc103153102"/>
      <w:r w:rsidRPr="00980A5F">
        <w:rPr>
          <w:rFonts w:eastAsia="Times"/>
        </w:rPr>
        <w:t>Stage 1: Declar</w:t>
      </w:r>
      <w:r>
        <w:rPr>
          <w:rFonts w:eastAsia="Times"/>
        </w:rPr>
        <w:t>e</w:t>
      </w:r>
      <w:r w:rsidRPr="00980A5F">
        <w:rPr>
          <w:rFonts w:eastAsia="Times"/>
        </w:rPr>
        <w:t xml:space="preserve"> vacancy</w:t>
      </w:r>
      <w:bookmarkEnd w:id="87"/>
      <w:r w:rsidRPr="00980A5F">
        <w:rPr>
          <w:rFonts w:eastAsia="Times"/>
        </w:rPr>
        <w:t xml:space="preserve"> </w:t>
      </w:r>
    </w:p>
    <w:p w14:paraId="0895E275" w14:textId="77777777" w:rsidR="00A266FC" w:rsidRPr="00980A5F" w:rsidRDefault="00A266FC" w:rsidP="00A266FC">
      <w:pPr>
        <w:pStyle w:val="Body"/>
      </w:pPr>
      <w:r w:rsidRPr="00980A5F">
        <w:t>A vacancy may arise if:</w:t>
      </w:r>
    </w:p>
    <w:p w14:paraId="5DE5D413" w14:textId="7FFC918D" w:rsidR="00E9209D" w:rsidRDefault="00AA59D0" w:rsidP="00A266FC">
      <w:pPr>
        <w:pStyle w:val="Bullet1"/>
      </w:pPr>
      <w:r w:rsidRPr="00980A5F">
        <w:t>A</w:t>
      </w:r>
      <w:r>
        <w:t xml:space="preserve"> resident in </w:t>
      </w:r>
      <w:r w:rsidR="00E9209D">
        <w:t>an SDA that does not share supports with others gives a notice of intention to vacate</w:t>
      </w:r>
      <w:r w:rsidR="000C5251">
        <w:t xml:space="preserve">, </w:t>
      </w:r>
      <w:r w:rsidR="00E9209D">
        <w:t>is given a notice to vacate by the department</w:t>
      </w:r>
      <w:r w:rsidR="000C5251">
        <w:t xml:space="preserve"> or dies</w:t>
      </w:r>
      <w:r w:rsidR="00E9209D">
        <w:t>.</w:t>
      </w:r>
    </w:p>
    <w:p w14:paraId="791D63C3" w14:textId="53B36C18" w:rsidR="00A266FC" w:rsidRPr="00980A5F" w:rsidRDefault="000C5251" w:rsidP="00A266FC">
      <w:pPr>
        <w:pStyle w:val="Bullet1"/>
      </w:pPr>
      <w:r>
        <w:t>A new SDA is built</w:t>
      </w:r>
      <w:r w:rsidR="007845F4">
        <w:t>.</w:t>
      </w:r>
    </w:p>
    <w:p w14:paraId="1FAC66A1" w14:textId="77777777" w:rsidR="00A266FC" w:rsidRPr="00980A5F" w:rsidRDefault="00A266FC" w:rsidP="00A266FC">
      <w:pPr>
        <w:pStyle w:val="Heading3"/>
      </w:pPr>
      <w:r w:rsidRPr="00980A5F">
        <w:t>Process</w:t>
      </w:r>
    </w:p>
    <w:p w14:paraId="32A20375" w14:textId="5BADA051" w:rsidR="00A266FC" w:rsidRPr="00980A5F" w:rsidRDefault="00A266FC" w:rsidP="00D609B7">
      <w:pPr>
        <w:pStyle w:val="Numberdigit"/>
        <w:numPr>
          <w:ilvl w:val="0"/>
          <w:numId w:val="82"/>
        </w:numPr>
      </w:pPr>
      <w:r w:rsidRPr="00980A5F">
        <w:t>The department notif</w:t>
      </w:r>
      <w:r>
        <w:t>ies</w:t>
      </w:r>
      <w:r w:rsidRPr="00980A5F">
        <w:t xml:space="preserve"> the </w:t>
      </w:r>
      <w:r>
        <w:t xml:space="preserve">NDIA </w:t>
      </w:r>
      <w:r w:rsidRPr="00980A5F">
        <w:t>CEO</w:t>
      </w:r>
      <w:r>
        <w:t xml:space="preserve"> </w:t>
      </w:r>
      <w:r w:rsidRPr="00980A5F">
        <w:t xml:space="preserve">of the vacancy </w:t>
      </w:r>
      <w:r w:rsidRPr="00FC3511">
        <w:rPr>
          <w:rStyle w:val="Strong"/>
        </w:rPr>
        <w:t>within five days</w:t>
      </w:r>
      <w:r w:rsidRPr="00980A5F">
        <w:t xml:space="preserve"> of a resident giving a notice of intention to vacate, a resident having been issued with a notice to vacate or a vacancy arising for any other reason.</w:t>
      </w:r>
    </w:p>
    <w:p w14:paraId="0C6B791F" w14:textId="4609DA73" w:rsidR="00A266FC" w:rsidRPr="00980A5F" w:rsidRDefault="00A266FC" w:rsidP="009B3C1E">
      <w:pPr>
        <w:pStyle w:val="Numberdigit"/>
        <w:numPr>
          <w:ilvl w:val="0"/>
          <w:numId w:val="74"/>
        </w:numPr>
      </w:pPr>
      <w:r w:rsidRPr="00980A5F">
        <w:t xml:space="preserve">Immediately upon being advised of a vacancy, staff </w:t>
      </w:r>
      <w:r w:rsidR="003E113D">
        <w:t xml:space="preserve">will prepare the SDA </w:t>
      </w:r>
      <w:r w:rsidR="00EC0A1D">
        <w:t xml:space="preserve">for advertisement </w:t>
      </w:r>
      <w:r w:rsidRPr="00980A5F">
        <w:t>(except where an on-hold process is being considered).</w:t>
      </w:r>
    </w:p>
    <w:p w14:paraId="64A18D4B" w14:textId="2EEC3A6A" w:rsidR="00A266FC" w:rsidRPr="00980A5F" w:rsidRDefault="00A266FC" w:rsidP="009B3C1E">
      <w:pPr>
        <w:pStyle w:val="Numberdigit"/>
        <w:numPr>
          <w:ilvl w:val="0"/>
          <w:numId w:val="74"/>
        </w:numPr>
      </w:pPr>
      <w:r w:rsidRPr="00980A5F">
        <w:t xml:space="preserve">The department </w:t>
      </w:r>
      <w:r w:rsidR="00E868D6">
        <w:t xml:space="preserve">will </w:t>
      </w:r>
      <w:r w:rsidRPr="00980A5F">
        <w:t xml:space="preserve">identify maintenance or other works to be completed </w:t>
      </w:r>
      <w:r>
        <w:t>before</w:t>
      </w:r>
      <w:r w:rsidRPr="00980A5F">
        <w:t xml:space="preserve"> advertis</w:t>
      </w:r>
      <w:r>
        <w:t>ing</w:t>
      </w:r>
      <w:r w:rsidRPr="00980A5F">
        <w:t xml:space="preserve"> and to prepare the vacant </w:t>
      </w:r>
      <w:r w:rsidR="0090257E">
        <w:t>SDA</w:t>
      </w:r>
      <w:r w:rsidRPr="00980A5F">
        <w:t xml:space="preserve"> for a new occupant, including professional cleaning and repair of any damage </w:t>
      </w:r>
      <w:r>
        <w:t>(</w:t>
      </w:r>
      <w:r w:rsidRPr="00980A5F">
        <w:t>such as replacement of carpet due to wear and tear</w:t>
      </w:r>
      <w:r>
        <w:t>)</w:t>
      </w:r>
      <w:r w:rsidRPr="00980A5F">
        <w:t xml:space="preserve">. </w:t>
      </w:r>
      <w:r w:rsidRPr="00FC3511">
        <w:rPr>
          <w:rStyle w:val="Strong"/>
        </w:rPr>
        <w:t>Note</w:t>
      </w:r>
      <w:r>
        <w:t>:</w:t>
      </w:r>
      <w:r w:rsidRPr="00980A5F">
        <w:t xml:space="preserve"> the department will consult with the successful applicant if painting or replacement of curtains or blinds is requested to meet the successful applicant's preferences.</w:t>
      </w:r>
    </w:p>
    <w:p w14:paraId="7A85A372" w14:textId="77777777" w:rsidR="00A266FC" w:rsidRPr="00980A5F" w:rsidRDefault="00A266FC" w:rsidP="00A266FC">
      <w:pPr>
        <w:pStyle w:val="Heading3"/>
      </w:pPr>
      <w:r w:rsidRPr="00980A5F">
        <w:t>On-hold process</w:t>
      </w:r>
    </w:p>
    <w:p w14:paraId="73DC4F29" w14:textId="77777777" w:rsidR="00A266FC" w:rsidRPr="00FC3511" w:rsidRDefault="00A266FC" w:rsidP="00A266FC">
      <w:r w:rsidRPr="00FC3511">
        <w:t>On occasion, a vacancy may need to be placed on hold for a period of time. This may be due to:</w:t>
      </w:r>
    </w:p>
    <w:p w14:paraId="579C4B28" w14:textId="283A249B" w:rsidR="00A266FC" w:rsidRPr="00CB33CC" w:rsidRDefault="007336B9" w:rsidP="00A266FC">
      <w:pPr>
        <w:pStyle w:val="Bullet1"/>
      </w:pPr>
      <w:r>
        <w:t>a</w:t>
      </w:r>
      <w:r w:rsidR="00E868D6">
        <w:t xml:space="preserve"> </w:t>
      </w:r>
      <w:r w:rsidR="00A266FC" w:rsidRPr="00CB33CC">
        <w:t>deci</w:t>
      </w:r>
      <w:r w:rsidR="00E868D6">
        <w:t xml:space="preserve">sion </w:t>
      </w:r>
      <w:r w:rsidR="00A266FC" w:rsidRPr="00CB33CC">
        <w:t>to re-enrol the SDA with fewer bedrooms</w:t>
      </w:r>
    </w:p>
    <w:p w14:paraId="21FC1B58" w14:textId="03A98A26" w:rsidR="00A266FC" w:rsidRPr="00980A5F" w:rsidRDefault="00A266FC" w:rsidP="00A266FC">
      <w:pPr>
        <w:pStyle w:val="Bullet1"/>
      </w:pPr>
      <w:r w:rsidRPr="00980A5F">
        <w:t xml:space="preserve">where a long-term vacancy has been advertised multiple times and has attracted no applicants. Refer to </w:t>
      </w:r>
      <w:hyperlink w:anchor="_Stage_5:_If_1" w:history="1">
        <w:r w:rsidRPr="00FC3511">
          <w:rPr>
            <w:rStyle w:val="Hyperlink"/>
            <w:b/>
            <w:bCs/>
          </w:rPr>
          <w:t>Stage 5</w:t>
        </w:r>
      </w:hyperlink>
      <w:r w:rsidRPr="00980A5F">
        <w:t xml:space="preserve"> for more information about long</w:t>
      </w:r>
      <w:r>
        <w:t>-</w:t>
      </w:r>
      <w:r w:rsidRPr="00980A5F">
        <w:t>term vacancies.</w:t>
      </w:r>
    </w:p>
    <w:p w14:paraId="5FB1C254" w14:textId="599B2646" w:rsidR="00A266FC" w:rsidRPr="00980A5F" w:rsidRDefault="00A266FC" w:rsidP="00A266FC">
      <w:pPr>
        <w:pStyle w:val="Bullet1"/>
      </w:pPr>
      <w:r w:rsidRPr="00980A5F">
        <w:t>the need to repair or renovate the vacant room or SDA (</w:t>
      </w:r>
      <w:r w:rsidRPr="00FC3511">
        <w:rPr>
          <w:rStyle w:val="Strong"/>
        </w:rPr>
        <w:t>note</w:t>
      </w:r>
      <w:r>
        <w:t>:</w:t>
      </w:r>
      <w:r w:rsidRPr="00980A5F">
        <w:t xml:space="preserve"> adverti</w:t>
      </w:r>
      <w:r>
        <w:t>sing</w:t>
      </w:r>
      <w:r w:rsidRPr="00980A5F">
        <w:t xml:space="preserve"> and </w:t>
      </w:r>
      <w:r>
        <w:t xml:space="preserve">applicant </w:t>
      </w:r>
      <w:r w:rsidRPr="00980A5F">
        <w:t xml:space="preserve">selection of </w:t>
      </w:r>
      <w:r>
        <w:t xml:space="preserve">can </w:t>
      </w:r>
      <w:r w:rsidRPr="00980A5F">
        <w:t>happen through the on-hold period, with the new occupant moving in after the work has been completed)</w:t>
      </w:r>
    </w:p>
    <w:p w14:paraId="4178F5AB" w14:textId="0C05F5A6" w:rsidR="00A266FC" w:rsidRPr="00980A5F" w:rsidRDefault="00A266FC" w:rsidP="00A266FC">
      <w:pPr>
        <w:pStyle w:val="Bullet1"/>
      </w:pPr>
      <w:r w:rsidRPr="00980A5F">
        <w:t xml:space="preserve">the department </w:t>
      </w:r>
      <w:r>
        <w:t xml:space="preserve">decides </w:t>
      </w:r>
      <w:r w:rsidRPr="00980A5F">
        <w:t xml:space="preserve">not to advertise a room in an SDA </w:t>
      </w:r>
      <w:r w:rsidR="00B948A9">
        <w:t>for any other reason</w:t>
      </w:r>
      <w:r w:rsidRPr="00980A5F">
        <w:t>.</w:t>
      </w:r>
    </w:p>
    <w:p w14:paraId="3E5F15A3" w14:textId="77777777" w:rsidR="00A266FC" w:rsidRPr="00980A5F" w:rsidRDefault="00A266FC" w:rsidP="00A266FC">
      <w:pPr>
        <w:pStyle w:val="Heading2"/>
      </w:pPr>
      <w:bookmarkStart w:id="88" w:name="_Toc103153103"/>
      <w:r w:rsidRPr="00980A5F">
        <w:rPr>
          <w:rFonts w:eastAsia="Times"/>
        </w:rPr>
        <w:lastRenderedPageBreak/>
        <w:t>Stage 2: Advertis</w:t>
      </w:r>
      <w:r>
        <w:rPr>
          <w:rFonts w:eastAsia="Times"/>
        </w:rPr>
        <w:t>e</w:t>
      </w:r>
      <w:r w:rsidRPr="00980A5F">
        <w:rPr>
          <w:rFonts w:eastAsia="Times"/>
        </w:rPr>
        <w:t xml:space="preserve"> vacancy</w:t>
      </w:r>
      <w:bookmarkEnd w:id="88"/>
    </w:p>
    <w:p w14:paraId="60CDD0E6" w14:textId="309EC38E" w:rsidR="00A266FC" w:rsidRDefault="00A266FC" w:rsidP="00A266FC">
      <w:pPr>
        <w:pStyle w:val="Body"/>
      </w:pPr>
      <w:r w:rsidRPr="00980A5F">
        <w:t>Vacancies may be advertised in a variety of ways</w:t>
      </w:r>
      <w:r>
        <w:t>. Vacancies will be advertised on:</w:t>
      </w:r>
    </w:p>
    <w:p w14:paraId="52D3FAB8" w14:textId="77777777" w:rsidR="00A266FC" w:rsidRDefault="004C2A9D" w:rsidP="00A266FC">
      <w:pPr>
        <w:pStyle w:val="Bullet1"/>
      </w:pPr>
      <w:hyperlink r:id="rId21" w:history="1">
        <w:r w:rsidR="00A266FC" w:rsidRPr="00AB1BE5">
          <w:rPr>
            <w:rStyle w:val="Hyperlink"/>
          </w:rPr>
          <w:t>Housing Hub website</w:t>
        </w:r>
      </w:hyperlink>
      <w:r w:rsidR="00A266FC">
        <w:t xml:space="preserve"> &lt;</w:t>
      </w:r>
      <w:r w:rsidR="00A266FC" w:rsidRPr="00AB1BE5">
        <w:t>https://www.housinghub.org.au</w:t>
      </w:r>
      <w:r w:rsidR="00A266FC">
        <w:t>&gt;</w:t>
      </w:r>
    </w:p>
    <w:p w14:paraId="294645A7" w14:textId="64440282" w:rsidR="00A266FC" w:rsidRDefault="004C2A9D" w:rsidP="00A266FC">
      <w:pPr>
        <w:pStyle w:val="Bullet1"/>
      </w:pPr>
      <w:hyperlink r:id="rId22" w:history="1">
        <w:r w:rsidR="00A266FC" w:rsidRPr="00772B4E">
          <w:rPr>
            <w:rStyle w:val="Hyperlink"/>
          </w:rPr>
          <w:t>NDIS SDA finder</w:t>
        </w:r>
      </w:hyperlink>
      <w:r w:rsidR="00A266FC">
        <w:t xml:space="preserve"> </w:t>
      </w:r>
      <w:r w:rsidR="00A266FC" w:rsidRPr="00772B4E">
        <w:t>&lt;</w:t>
      </w:r>
      <w:r w:rsidR="00772B4E" w:rsidRPr="00772B4E">
        <w:t>https://www.ndis.gov.au/participants/home-and-living/specialist-disability-accommodation-explained/sda-finder</w:t>
      </w:r>
      <w:r w:rsidR="00A266FC" w:rsidRPr="00772B4E">
        <w:t>&gt;</w:t>
      </w:r>
    </w:p>
    <w:p w14:paraId="59686F1B" w14:textId="7C8FE85A" w:rsidR="00A266FC" w:rsidRPr="00980A5F" w:rsidRDefault="00A266FC">
      <w:pPr>
        <w:pStyle w:val="Bullet1"/>
        <w:numPr>
          <w:ilvl w:val="0"/>
          <w:numId w:val="0"/>
        </w:numPr>
      </w:pPr>
      <w:r>
        <w:t>Vacancies may also be advertised through other networks such as the local paper</w:t>
      </w:r>
      <w:r w:rsidR="003F6D46">
        <w:t>.</w:t>
      </w:r>
    </w:p>
    <w:p w14:paraId="0084CF52" w14:textId="0AE0A16F" w:rsidR="00A266FC" w:rsidRPr="00980A5F" w:rsidRDefault="00A266FC" w:rsidP="00D609B7">
      <w:pPr>
        <w:pStyle w:val="Bodyafterbullets"/>
      </w:pPr>
      <w:r>
        <w:t>T</w:t>
      </w:r>
      <w:r w:rsidRPr="00980A5F">
        <w:t xml:space="preserve">he vacancy </w:t>
      </w:r>
      <w:r>
        <w:t xml:space="preserve">is </w:t>
      </w:r>
      <w:r w:rsidRPr="00980A5F">
        <w:t xml:space="preserve">advertised for </w:t>
      </w:r>
      <w:r w:rsidRPr="00FC3511">
        <w:rPr>
          <w:rStyle w:val="Strong"/>
        </w:rPr>
        <w:t>at least</w:t>
      </w:r>
      <w:r>
        <w:t xml:space="preserve"> </w:t>
      </w:r>
      <w:r w:rsidRPr="009C1CBB">
        <w:rPr>
          <w:b/>
          <w:bCs/>
        </w:rPr>
        <w:t>10 business days</w:t>
      </w:r>
      <w:r w:rsidRPr="00980A5F">
        <w:t>.</w:t>
      </w:r>
      <w:r w:rsidR="0077083F">
        <w:t xml:space="preserve"> </w:t>
      </w:r>
      <w:r w:rsidRPr="00980A5F">
        <w:t>A vacancy advertisement include</w:t>
      </w:r>
      <w:r>
        <w:t>s</w:t>
      </w:r>
      <w:r w:rsidRPr="00980A5F">
        <w:t>:</w:t>
      </w:r>
    </w:p>
    <w:p w14:paraId="021225B4" w14:textId="77777777" w:rsidR="00A266FC" w:rsidRPr="00980A5F" w:rsidRDefault="00A266FC" w:rsidP="00A266FC">
      <w:pPr>
        <w:pStyle w:val="Bullet1"/>
      </w:pPr>
      <w:r w:rsidRPr="00980A5F">
        <w:t xml:space="preserve">SDA design category, location, property features, floorplans, and photographs  </w:t>
      </w:r>
    </w:p>
    <w:p w14:paraId="0D3D249D" w14:textId="77777777" w:rsidR="00A266FC" w:rsidRPr="00980A5F" w:rsidRDefault="00A266FC" w:rsidP="00A266FC">
      <w:pPr>
        <w:pStyle w:val="Bullet1"/>
        <w:tabs>
          <w:tab w:val="left" w:pos="3402"/>
        </w:tabs>
      </w:pPr>
      <w:r w:rsidRPr="00980A5F">
        <w:t>if there is a specific target group for the vacancy (such as people with a neurological condition)</w:t>
      </w:r>
    </w:p>
    <w:p w14:paraId="7DB25F2D" w14:textId="77777777" w:rsidR="00A266FC" w:rsidRPr="00980A5F" w:rsidRDefault="00A266FC" w:rsidP="00A266FC">
      <w:pPr>
        <w:pStyle w:val="Bullet1"/>
        <w:tabs>
          <w:tab w:val="left" w:pos="3402"/>
        </w:tabs>
      </w:pPr>
      <w:r w:rsidRPr="00980A5F">
        <w:t>high-level information about existing residents (such as age range, gender)</w:t>
      </w:r>
    </w:p>
    <w:p w14:paraId="3EFA457E" w14:textId="77777777" w:rsidR="00A266FC" w:rsidRPr="00980A5F" w:rsidRDefault="00A266FC" w:rsidP="00A266FC">
      <w:pPr>
        <w:pStyle w:val="Bullet1"/>
        <w:tabs>
          <w:tab w:val="left" w:pos="3402"/>
        </w:tabs>
      </w:pPr>
      <w:r w:rsidRPr="00980A5F">
        <w:t xml:space="preserve">information on local amenities </w:t>
      </w:r>
    </w:p>
    <w:p w14:paraId="2248D528" w14:textId="7F1083CF" w:rsidR="00A266FC" w:rsidRDefault="00A266FC" w:rsidP="00287A42">
      <w:pPr>
        <w:pStyle w:val="Bullet1"/>
      </w:pPr>
      <w:r w:rsidRPr="00980A5F">
        <w:t>SDA funding requirements and rent charge for the vacancy.</w:t>
      </w:r>
    </w:p>
    <w:p w14:paraId="479CAA19" w14:textId="77777777" w:rsidR="00F4036C" w:rsidRDefault="00F4036C" w:rsidP="00F4036C">
      <w:pPr>
        <w:pStyle w:val="Bullet1"/>
        <w:numPr>
          <w:ilvl w:val="0"/>
          <w:numId w:val="0"/>
        </w:numPr>
        <w:ind w:left="284" w:hanging="284"/>
      </w:pPr>
    </w:p>
    <w:p w14:paraId="7528B7A4" w14:textId="77842FBF" w:rsidR="00BA4EB7" w:rsidRDefault="00BA4EB7" w:rsidP="00D609B7">
      <w:pPr>
        <w:pStyle w:val="Body"/>
      </w:pPr>
      <w:r w:rsidRPr="00B837DC">
        <w:t>The advertisement will also include information about finding a SIL provider, including how the department will support residents and their networks in a multi-bedroom SDA to make contact</w:t>
      </w:r>
      <w:r w:rsidR="00B3512A" w:rsidRPr="00B837DC">
        <w:t xml:space="preserve"> </w:t>
      </w:r>
      <w:r w:rsidR="00160D0A">
        <w:t xml:space="preserve">with each other </w:t>
      </w:r>
      <w:r w:rsidR="00B3512A" w:rsidRPr="00B837DC">
        <w:t>in order to choose their shared SIL provider.</w:t>
      </w:r>
      <w:r>
        <w:t xml:space="preserve"> </w:t>
      </w:r>
    </w:p>
    <w:p w14:paraId="558B44AE" w14:textId="4D635708" w:rsidR="00A266FC" w:rsidRPr="00FC3511" w:rsidRDefault="00A266FC" w:rsidP="00A266FC">
      <w:pPr>
        <w:pStyle w:val="Heading3"/>
      </w:pPr>
      <w:r w:rsidRPr="00FC3511">
        <w:t>Photos</w:t>
      </w:r>
      <w:r w:rsidR="0065591D">
        <w:t xml:space="preserve"> </w:t>
      </w:r>
    </w:p>
    <w:p w14:paraId="5775ED19" w14:textId="5262C226" w:rsidR="0065591D" w:rsidRDefault="00CE7B7D" w:rsidP="00A43E31">
      <w:pPr>
        <w:pStyle w:val="Body"/>
      </w:pPr>
      <w:r>
        <w:t>S</w:t>
      </w:r>
      <w:r w:rsidR="00A43E31">
        <w:t>taff should confirm i</w:t>
      </w:r>
      <w:r w:rsidR="009A2F64">
        <w:t>f</w:t>
      </w:r>
      <w:r w:rsidR="00A43E31">
        <w:t xml:space="preserve"> existing photos of the SDA are available and </w:t>
      </w:r>
      <w:r>
        <w:t xml:space="preserve">accurately represent the current state of the SDA. If new </w:t>
      </w:r>
      <w:r w:rsidR="0021687F">
        <w:t>photos</w:t>
      </w:r>
      <w:r>
        <w:t xml:space="preserve"> are needed, staff </w:t>
      </w:r>
      <w:r w:rsidR="0065591D">
        <w:t>should discuss with their line manager.</w:t>
      </w:r>
    </w:p>
    <w:p w14:paraId="75D66DF0" w14:textId="30703196" w:rsidR="00A266FC" w:rsidRPr="00980A5F" w:rsidRDefault="00CB398E">
      <w:pPr>
        <w:pStyle w:val="Body"/>
      </w:pPr>
      <w:r>
        <w:t xml:space="preserve">If </w:t>
      </w:r>
      <w:r w:rsidR="0065591D">
        <w:t xml:space="preserve">there are no current </w:t>
      </w:r>
      <w:r w:rsidR="00DB77A2">
        <w:t>residents</w:t>
      </w:r>
      <w:r w:rsidR="0065591D">
        <w:t xml:space="preserve"> on site, staff should ensure that </w:t>
      </w:r>
      <w:r w:rsidR="00AC7E69">
        <w:t xml:space="preserve">the SDA is clean and tidy </w:t>
      </w:r>
      <w:r w:rsidR="00A266FC" w:rsidRPr="00980A5F">
        <w:t xml:space="preserve">readiness for </w:t>
      </w:r>
      <w:r w:rsidR="00AC7E69">
        <w:t xml:space="preserve">any new </w:t>
      </w:r>
      <w:r w:rsidR="00A266FC" w:rsidRPr="00980A5F">
        <w:t>photos to be taken</w:t>
      </w:r>
      <w:r w:rsidR="00AC7E69">
        <w:t xml:space="preserve"> and in preparation for open inspections</w:t>
      </w:r>
      <w:r w:rsidR="00A266FC" w:rsidRPr="00980A5F">
        <w:t xml:space="preserve">. </w:t>
      </w:r>
    </w:p>
    <w:p w14:paraId="3E4479B0" w14:textId="77777777" w:rsidR="00A266FC" w:rsidRPr="00FC3511" w:rsidRDefault="00A266FC" w:rsidP="00A266FC">
      <w:pPr>
        <w:pStyle w:val="Heading3"/>
      </w:pPr>
      <w:r w:rsidRPr="00FC3511">
        <w:t xml:space="preserve">Open inspections </w:t>
      </w:r>
    </w:p>
    <w:p w14:paraId="63FD252F" w14:textId="2AC4C972" w:rsidR="00A266FC" w:rsidRPr="00980A5F" w:rsidRDefault="00A266FC" w:rsidP="00A266FC">
      <w:pPr>
        <w:pStyle w:val="Body"/>
      </w:pPr>
      <w:r w:rsidRPr="00980A5F">
        <w:t xml:space="preserve">Open inspections are an integral feature of advertising SDA and provide a valuable opportunity for prospective applicants to view the SDA and seek </w:t>
      </w:r>
      <w:r>
        <w:t xml:space="preserve">more </w:t>
      </w:r>
      <w:r w:rsidRPr="00980A5F">
        <w:t xml:space="preserve">information about the </w:t>
      </w:r>
      <w:r>
        <w:t xml:space="preserve">building features and local amenities (such as parks, shops and other services). </w:t>
      </w:r>
    </w:p>
    <w:p w14:paraId="01886A86" w14:textId="77777777" w:rsidR="00A266FC" w:rsidRPr="00980A5F" w:rsidRDefault="00A266FC" w:rsidP="00A266FC">
      <w:pPr>
        <w:pStyle w:val="Body"/>
      </w:pPr>
      <w:r w:rsidRPr="00980A5F">
        <w:t xml:space="preserve">Other strategies may also be </w:t>
      </w:r>
      <w:r>
        <w:t xml:space="preserve">used, </w:t>
      </w:r>
      <w:r w:rsidRPr="00980A5F">
        <w:t xml:space="preserve">such as virtual tours to maximise opportunities for prospective applicants to consider the vacancy. </w:t>
      </w:r>
    </w:p>
    <w:p w14:paraId="14652B89" w14:textId="77777777" w:rsidR="00C6799D" w:rsidRDefault="00A50D36" w:rsidP="00A50D36">
      <w:pPr>
        <w:pStyle w:val="Body"/>
      </w:pPr>
      <w:r>
        <w:t>Department s</w:t>
      </w:r>
      <w:r w:rsidR="00E16008">
        <w:t xml:space="preserve">taff will coordinate the open inspection. </w:t>
      </w:r>
      <w:r w:rsidRPr="00980A5F">
        <w:t xml:space="preserve">In some cases, </w:t>
      </w:r>
      <w:r w:rsidR="00C6799D">
        <w:t>additional private inspections may be arranged.</w:t>
      </w:r>
    </w:p>
    <w:p w14:paraId="18078E80" w14:textId="5A70DF46" w:rsidR="009A6066" w:rsidRDefault="009A6066" w:rsidP="009A6066">
      <w:pPr>
        <w:pStyle w:val="Body"/>
      </w:pPr>
      <w:r w:rsidRPr="00980A5F">
        <w:t xml:space="preserve">A vacancy may be advertised before a resident has </w:t>
      </w:r>
      <w:r>
        <w:t>left</w:t>
      </w:r>
      <w:r w:rsidRPr="00980A5F">
        <w:t xml:space="preserve"> the SDA, such as when a resident has given notice to vacate. If the </w:t>
      </w:r>
      <w:r>
        <w:t xml:space="preserve">SDA </w:t>
      </w:r>
      <w:r w:rsidRPr="00980A5F">
        <w:t xml:space="preserve">will be shown during this period, </w:t>
      </w:r>
      <w:r w:rsidR="001C4AFC">
        <w:t xml:space="preserve">the current resident must be </w:t>
      </w:r>
      <w:r w:rsidR="00BA78C2">
        <w:t xml:space="preserve">given </w:t>
      </w:r>
      <w:r w:rsidR="001C4AFC" w:rsidRPr="00FC3511">
        <w:rPr>
          <w:rStyle w:val="Strong"/>
        </w:rPr>
        <w:t>at least</w:t>
      </w:r>
      <w:r w:rsidR="001C4AFC" w:rsidRPr="00980A5F">
        <w:t xml:space="preserve"> </w:t>
      </w:r>
      <w:r w:rsidR="001C4AFC" w:rsidRPr="009C1CBB">
        <w:rPr>
          <w:b/>
          <w:bCs/>
        </w:rPr>
        <w:t>48 hours’</w:t>
      </w:r>
      <w:r w:rsidR="001C4AFC" w:rsidRPr="00980A5F">
        <w:t xml:space="preserve"> notice of the dates for the inspections</w:t>
      </w:r>
      <w:r w:rsidR="00BA78C2">
        <w:t xml:space="preserve"> and </w:t>
      </w:r>
      <w:r>
        <w:t xml:space="preserve">prospective applicants can only </w:t>
      </w:r>
      <w:r w:rsidRPr="00980A5F">
        <w:t xml:space="preserve">be shown the </w:t>
      </w:r>
      <w:r>
        <w:t xml:space="preserve">SDA </w:t>
      </w:r>
      <w:r w:rsidRPr="00980A5F">
        <w:t xml:space="preserve">within the </w:t>
      </w:r>
      <w:r w:rsidRPr="00FC3511">
        <w:rPr>
          <w:rStyle w:val="Strong"/>
        </w:rPr>
        <w:t>last 21 days before</w:t>
      </w:r>
      <w:r w:rsidRPr="00980A5F">
        <w:t xml:space="preserve"> a resident moves out</w:t>
      </w:r>
      <w:r>
        <w:t xml:space="preserve">. </w:t>
      </w:r>
    </w:p>
    <w:p w14:paraId="4B1C0788" w14:textId="5593479F" w:rsidR="009A6066" w:rsidRPr="00980A5F" w:rsidRDefault="009A6066" w:rsidP="009A6066">
      <w:pPr>
        <w:pStyle w:val="Body"/>
      </w:pPr>
      <w:r>
        <w:t>I</w:t>
      </w:r>
      <w:r w:rsidRPr="00980A5F">
        <w:t xml:space="preserve">nspections </w:t>
      </w:r>
      <w:r w:rsidRPr="00FC3511">
        <w:rPr>
          <w:rStyle w:val="Strong"/>
        </w:rPr>
        <w:t>cannot occur</w:t>
      </w:r>
      <w:r w:rsidRPr="00980A5F">
        <w:t xml:space="preserve"> more than twice a week or for more than one hour at a time,</w:t>
      </w:r>
      <w:r>
        <w:t xml:space="preserve"> </w:t>
      </w:r>
      <w:r w:rsidRPr="00980A5F">
        <w:t>unless the departing resident has agreed to more.</w:t>
      </w:r>
      <w:r>
        <w:t xml:space="preserve"> Staff will </w:t>
      </w:r>
      <w:r w:rsidR="00BA78C2">
        <w:t xml:space="preserve">also consult with </w:t>
      </w:r>
      <w:r>
        <w:t xml:space="preserve">the current </w:t>
      </w:r>
      <w:r w:rsidR="008631D8">
        <w:t>resident’s SIL</w:t>
      </w:r>
      <w:r w:rsidR="001C4AFC">
        <w:t xml:space="preserve"> provider to</w:t>
      </w:r>
      <w:r w:rsidR="00BA78C2">
        <w:t>:</w:t>
      </w:r>
      <w:r w:rsidRPr="00980A5F">
        <w:t xml:space="preserve"> </w:t>
      </w:r>
    </w:p>
    <w:p w14:paraId="33CDEC65" w14:textId="7E3BF111" w:rsidR="00A266FC" w:rsidRPr="00980A5F" w:rsidRDefault="00A266FC" w:rsidP="00A266FC">
      <w:pPr>
        <w:pStyle w:val="Bullet1"/>
      </w:pPr>
      <w:r w:rsidRPr="00980A5F">
        <w:t>arrang</w:t>
      </w:r>
      <w:r>
        <w:t>e</w:t>
      </w:r>
      <w:r w:rsidRPr="00980A5F">
        <w:t xml:space="preserve"> inspections at a time that is convenient and minimises disruptions to </w:t>
      </w:r>
      <w:r w:rsidR="00644954">
        <w:t xml:space="preserve">the </w:t>
      </w:r>
      <w:r w:rsidRPr="00980A5F">
        <w:t xml:space="preserve">current resident  </w:t>
      </w:r>
    </w:p>
    <w:p w14:paraId="7DF2BF6C" w14:textId="5638711B" w:rsidR="00A266FC" w:rsidRPr="00980A5F" w:rsidRDefault="00A266FC" w:rsidP="00A266FC">
      <w:pPr>
        <w:pStyle w:val="Bullet1"/>
      </w:pPr>
      <w:r w:rsidRPr="00980A5F">
        <w:t>ensur</w:t>
      </w:r>
      <w:r>
        <w:t>e</w:t>
      </w:r>
      <w:r w:rsidRPr="00980A5F">
        <w:t xml:space="preserve"> the inspection does not cause any security or safety issues for current resident </w:t>
      </w:r>
    </w:p>
    <w:p w14:paraId="64A67F2E" w14:textId="698E4E2A" w:rsidR="00A266FC" w:rsidRPr="00980A5F" w:rsidRDefault="00A266FC" w:rsidP="00A266FC">
      <w:pPr>
        <w:pStyle w:val="Bullet1"/>
      </w:pPr>
      <w:r w:rsidRPr="00980A5F">
        <w:t xml:space="preserve">respect current </w:t>
      </w:r>
      <w:r w:rsidR="00CB398E" w:rsidRPr="00980A5F">
        <w:t>resident</w:t>
      </w:r>
      <w:r w:rsidR="00CB398E">
        <w:t>s’</w:t>
      </w:r>
      <w:r w:rsidRPr="00980A5F">
        <w:t xml:space="preserve"> privacy by restricting access to their </w:t>
      </w:r>
      <w:r w:rsidR="00563000">
        <w:t>bed</w:t>
      </w:r>
      <w:r w:rsidRPr="00980A5F">
        <w:t xml:space="preserve">room during inspections </w:t>
      </w:r>
    </w:p>
    <w:p w14:paraId="6269E5BF" w14:textId="78C1C516" w:rsidR="00A266FC" w:rsidRPr="00980A5F" w:rsidRDefault="00A266FC" w:rsidP="00A266FC">
      <w:pPr>
        <w:pStyle w:val="Bullet1"/>
      </w:pPr>
      <w:r w:rsidRPr="00980A5F">
        <w:t>ensur</w:t>
      </w:r>
      <w:r>
        <w:t>e</w:t>
      </w:r>
      <w:r w:rsidRPr="00980A5F">
        <w:t xml:space="preserve"> inspections are only available to prospective applicants or their support</w:t>
      </w:r>
      <w:r>
        <w:t xml:space="preserve"> people</w:t>
      </w:r>
    </w:p>
    <w:p w14:paraId="139FA8A8" w14:textId="55631B71" w:rsidR="00A266FC" w:rsidRPr="00980A5F" w:rsidRDefault="00A266FC" w:rsidP="00A266FC">
      <w:pPr>
        <w:pStyle w:val="Bullet1"/>
      </w:pPr>
      <w:r w:rsidRPr="00980A5F">
        <w:t xml:space="preserve">support </w:t>
      </w:r>
      <w:r w:rsidR="00CB398E">
        <w:t xml:space="preserve">the </w:t>
      </w:r>
      <w:r w:rsidRPr="00980A5F">
        <w:t xml:space="preserve">current resident to have shared areas clean and tidy for the inspection. </w:t>
      </w:r>
    </w:p>
    <w:p w14:paraId="2C39F34D" w14:textId="77777777" w:rsidR="00A266FC" w:rsidRPr="00FC3511" w:rsidRDefault="00A266FC" w:rsidP="00A266FC">
      <w:pPr>
        <w:pStyle w:val="Heading3"/>
      </w:pPr>
      <w:r w:rsidRPr="00FC3511">
        <w:lastRenderedPageBreak/>
        <w:t>SDA applications</w:t>
      </w:r>
    </w:p>
    <w:p w14:paraId="15BA8B33" w14:textId="0F2EB46B" w:rsidR="00FC2D80" w:rsidRDefault="00A266FC" w:rsidP="00A266FC">
      <w:pPr>
        <w:pStyle w:val="Body"/>
      </w:pPr>
      <w:r w:rsidRPr="00980A5F">
        <w:t>During the advertising period, the department may receive enquiries from applicants interested in living in the SDA.</w:t>
      </w:r>
      <w:r w:rsidR="00A85603">
        <w:t xml:space="preserve"> </w:t>
      </w:r>
      <w:r w:rsidR="00644954">
        <w:t xml:space="preserve">Staff </w:t>
      </w:r>
      <w:r w:rsidR="00FC2D80">
        <w:t xml:space="preserve">should respond to the enquiries </w:t>
      </w:r>
      <w:r w:rsidR="00C15A6C">
        <w:t>within one business day.</w:t>
      </w:r>
    </w:p>
    <w:p w14:paraId="7A47DAC6" w14:textId="77777777" w:rsidR="00A266FC" w:rsidRPr="00980A5F" w:rsidRDefault="00A266FC" w:rsidP="00A266FC">
      <w:pPr>
        <w:pStyle w:val="Heading2"/>
      </w:pPr>
      <w:bookmarkStart w:id="89" w:name="_Toc103153104"/>
      <w:r w:rsidRPr="00980A5F">
        <w:rPr>
          <w:rFonts w:eastAsia="Times"/>
        </w:rPr>
        <w:t>Stage 3: Identify preferred applicant</w:t>
      </w:r>
      <w:bookmarkEnd w:id="89"/>
    </w:p>
    <w:p w14:paraId="7EE33E07" w14:textId="77777777" w:rsidR="000270F8" w:rsidRPr="00980A5F" w:rsidRDefault="000270F8" w:rsidP="000270F8">
      <w:pPr>
        <w:pStyle w:val="Heading3"/>
      </w:pPr>
      <w:r w:rsidRPr="00980A5F">
        <w:t xml:space="preserve">Offering Residency Panel </w:t>
      </w:r>
      <w:r>
        <w:t>p</w:t>
      </w:r>
      <w:r w:rsidRPr="00980A5F">
        <w:t>rocess</w:t>
      </w:r>
      <w:r>
        <w:t xml:space="preserve"> </w:t>
      </w:r>
    </w:p>
    <w:p w14:paraId="6ECF9763" w14:textId="77777777" w:rsidR="000270F8" w:rsidRPr="00980A5F" w:rsidRDefault="000270F8" w:rsidP="000270F8">
      <w:pPr>
        <w:pStyle w:val="Body"/>
      </w:pPr>
      <w:r w:rsidRPr="00980A5F">
        <w:t>At the end of the advertising period</w:t>
      </w:r>
      <w:r>
        <w:t>,</w:t>
      </w:r>
      <w:r w:rsidRPr="00980A5F">
        <w:t xml:space="preserve"> the department will convene a</w:t>
      </w:r>
      <w:r>
        <w:t>n</w:t>
      </w:r>
      <w:r w:rsidRPr="00980A5F">
        <w:t xml:space="preserve"> Offering Residency Panel meeting according to the following steps:</w:t>
      </w:r>
    </w:p>
    <w:p w14:paraId="2CEFB31E" w14:textId="6D459A58" w:rsidR="000270F8" w:rsidRPr="00980A5F" w:rsidRDefault="00311C45" w:rsidP="00D609B7">
      <w:pPr>
        <w:pStyle w:val="Numberdigit"/>
        <w:numPr>
          <w:ilvl w:val="0"/>
          <w:numId w:val="85"/>
        </w:numPr>
      </w:pPr>
      <w:r>
        <w:t>C</w:t>
      </w:r>
      <w:r w:rsidR="000270F8" w:rsidRPr="00980A5F">
        <w:t xml:space="preserve">onfirm </w:t>
      </w:r>
      <w:r w:rsidR="000270F8">
        <w:t>p</w:t>
      </w:r>
      <w:r w:rsidR="000270F8" w:rsidRPr="00980A5F">
        <w:t>anel members</w:t>
      </w:r>
      <w:r>
        <w:t xml:space="preserve"> (</w:t>
      </w:r>
      <w:r w:rsidR="000270F8">
        <w:t>department staff and a</w:t>
      </w:r>
      <w:r w:rsidR="000270F8" w:rsidRPr="00980A5F">
        <w:t xml:space="preserve"> person with lived experience of disability</w:t>
      </w:r>
      <w:r>
        <w:t>)</w:t>
      </w:r>
      <w:r w:rsidR="000270F8" w:rsidRPr="00980A5F">
        <w:t xml:space="preserve"> and arrang</w:t>
      </w:r>
      <w:r>
        <w:t>e</w:t>
      </w:r>
      <w:r w:rsidR="000270F8">
        <w:t xml:space="preserve"> </w:t>
      </w:r>
      <w:r w:rsidR="000270F8" w:rsidRPr="00980A5F">
        <w:t xml:space="preserve">the </w:t>
      </w:r>
      <w:r w:rsidR="000270F8">
        <w:t>p</w:t>
      </w:r>
      <w:r w:rsidR="000270F8" w:rsidRPr="00980A5F">
        <w:t>anel meeting (which could be face to face, online, by email or a combination of methods).</w:t>
      </w:r>
    </w:p>
    <w:p w14:paraId="0986064F" w14:textId="4BCD68A2" w:rsidR="005150A9" w:rsidRDefault="00A266FC" w:rsidP="00D609B7">
      <w:pPr>
        <w:pStyle w:val="Numberdigit"/>
        <w:numPr>
          <w:ilvl w:val="0"/>
          <w:numId w:val="85"/>
        </w:numPr>
      </w:pPr>
      <w:r>
        <w:t>S</w:t>
      </w:r>
      <w:r w:rsidRPr="00980A5F">
        <w:t xml:space="preserve">taff review and shortlist applications for consideration. Applications that do not meet the </w:t>
      </w:r>
      <w:r>
        <w:t xml:space="preserve">application </w:t>
      </w:r>
      <w:r w:rsidRPr="00980A5F">
        <w:t xml:space="preserve">criteria or the specific requirements for the vacancy will not </w:t>
      </w:r>
      <w:r w:rsidR="005B0BA2">
        <w:t>be considered</w:t>
      </w:r>
      <w:r w:rsidR="00884DD6">
        <w:t xml:space="preserve"> by the panel</w:t>
      </w:r>
      <w:r w:rsidR="005150A9">
        <w:t>.</w:t>
      </w:r>
    </w:p>
    <w:p w14:paraId="1C2D7F77" w14:textId="45D9C2A5" w:rsidR="005150A9" w:rsidRDefault="000270F8" w:rsidP="00D609B7">
      <w:pPr>
        <w:pStyle w:val="Numberdigit"/>
        <w:numPr>
          <w:ilvl w:val="0"/>
          <w:numId w:val="85"/>
        </w:numPr>
      </w:pPr>
      <w:r>
        <w:t xml:space="preserve">The panel </w:t>
      </w:r>
      <w:r w:rsidR="005150A9">
        <w:t>will consider applications giving consideration to:</w:t>
      </w:r>
    </w:p>
    <w:p w14:paraId="187FBD04" w14:textId="058CF7AA" w:rsidR="005150A9" w:rsidRPr="00331333" w:rsidRDefault="005150A9" w:rsidP="009B3C1E">
      <w:pPr>
        <w:pStyle w:val="Bulletafternumbers1"/>
        <w:numPr>
          <w:ilvl w:val="2"/>
          <w:numId w:val="74"/>
        </w:numPr>
      </w:pPr>
      <w:r w:rsidRPr="00980A5F">
        <w:t>views, preferences</w:t>
      </w:r>
      <w:r>
        <w:t xml:space="preserve"> and</w:t>
      </w:r>
      <w:r w:rsidRPr="00980A5F">
        <w:t xml:space="preserve"> needs of </w:t>
      </w:r>
      <w:r>
        <w:t xml:space="preserve">the </w:t>
      </w:r>
      <w:r w:rsidRPr="00980A5F">
        <w:t>applicants</w:t>
      </w:r>
      <w:r>
        <w:t xml:space="preserve"> (w</w:t>
      </w:r>
      <w:r w:rsidRPr="00980A5F">
        <w:t xml:space="preserve">here </w:t>
      </w:r>
      <w:r>
        <w:t>applicants</w:t>
      </w:r>
      <w:r w:rsidRPr="00980A5F">
        <w:t xml:space="preserve"> have not expressed their views, </w:t>
      </w:r>
      <w:r w:rsidRPr="00331333">
        <w:t xml:space="preserve">the panel will consider screening factors listed in </w:t>
      </w:r>
      <w:hyperlink w:anchor="_Appendix_1:_Factors" w:history="1">
        <w:r w:rsidRPr="00331333">
          <w:rPr>
            <w:rStyle w:val="Hyperlink"/>
            <w:b/>
            <w:bCs/>
          </w:rPr>
          <w:t xml:space="preserve">Appendix </w:t>
        </w:r>
      </w:hyperlink>
      <w:r w:rsidR="00D479E7">
        <w:rPr>
          <w:rStyle w:val="Hyperlink"/>
          <w:b/>
          <w:bCs/>
        </w:rPr>
        <w:t>2</w:t>
      </w:r>
      <w:r w:rsidRPr="00331333">
        <w:t xml:space="preserve">) </w:t>
      </w:r>
    </w:p>
    <w:p w14:paraId="7783128C" w14:textId="77777777" w:rsidR="005150A9" w:rsidRPr="00331333" w:rsidRDefault="005150A9" w:rsidP="009B3C1E">
      <w:pPr>
        <w:pStyle w:val="Bulletafternumbers1"/>
        <w:numPr>
          <w:ilvl w:val="2"/>
          <w:numId w:val="74"/>
        </w:numPr>
      </w:pPr>
      <w:r w:rsidRPr="00331333">
        <w:t>risks to the health and safety of the applicants, including the extent to which these can be practically mitigated</w:t>
      </w:r>
    </w:p>
    <w:p w14:paraId="7A6B8BBA" w14:textId="4DED593C" w:rsidR="005150A9" w:rsidRPr="00331333" w:rsidRDefault="005150A9" w:rsidP="009B3C1E">
      <w:pPr>
        <w:pStyle w:val="Bulletafternumbers1"/>
        <w:numPr>
          <w:ilvl w:val="2"/>
          <w:numId w:val="74"/>
        </w:numPr>
      </w:pPr>
      <w:r w:rsidRPr="00331333">
        <w:t>whether the building fabric is suitable to meet the support requirements of the applicant</w:t>
      </w:r>
      <w:r w:rsidR="001E6EE6" w:rsidRPr="00331333">
        <w:t>s</w:t>
      </w:r>
      <w:r w:rsidRPr="00331333">
        <w:t xml:space="preserve"> or if it can be modified with funding identified and approved for this purpose</w:t>
      </w:r>
    </w:p>
    <w:p w14:paraId="0ADC5CFA" w14:textId="71E4BDB0" w:rsidR="005150A9" w:rsidRPr="00331333" w:rsidRDefault="005150A9" w:rsidP="009B3C1E">
      <w:pPr>
        <w:pStyle w:val="Bulletafternumbers1"/>
        <w:numPr>
          <w:ilvl w:val="2"/>
          <w:numId w:val="74"/>
        </w:numPr>
      </w:pPr>
      <w:r w:rsidRPr="00331333">
        <w:t>whether the applicant's SDA funding matches the vacancy</w:t>
      </w:r>
      <w:r w:rsidR="00130F18" w:rsidRPr="00331333">
        <w:t xml:space="preserve"> </w:t>
      </w:r>
    </w:p>
    <w:p w14:paraId="42E7A6C8" w14:textId="77777777" w:rsidR="005150A9" w:rsidRPr="00331333" w:rsidRDefault="005150A9" w:rsidP="009B3C1E">
      <w:pPr>
        <w:pStyle w:val="Bulletafternumbers1"/>
        <w:numPr>
          <w:ilvl w:val="2"/>
          <w:numId w:val="74"/>
        </w:numPr>
      </w:pPr>
      <w:r w:rsidRPr="00331333">
        <w:t xml:space="preserve">urgency of housing need. </w:t>
      </w:r>
    </w:p>
    <w:p w14:paraId="04343C61" w14:textId="1733394E" w:rsidR="00A266FC" w:rsidRPr="00331333" w:rsidRDefault="000270F8" w:rsidP="009B3C1E">
      <w:pPr>
        <w:pStyle w:val="Numberdigit"/>
        <w:numPr>
          <w:ilvl w:val="0"/>
          <w:numId w:val="74"/>
        </w:numPr>
      </w:pPr>
      <w:r w:rsidRPr="00331333">
        <w:t>The panel</w:t>
      </w:r>
      <w:r w:rsidR="005150A9" w:rsidRPr="00331333">
        <w:t xml:space="preserve"> </w:t>
      </w:r>
      <w:r w:rsidR="001C3E29" w:rsidRPr="00331333">
        <w:t>identify</w:t>
      </w:r>
      <w:r w:rsidR="00A266FC" w:rsidRPr="00331333">
        <w:t xml:space="preserve"> a preferred applicant and next preferred applicant.</w:t>
      </w:r>
    </w:p>
    <w:p w14:paraId="27B4ECF1" w14:textId="77777777" w:rsidR="00A266FC" w:rsidRDefault="00A266FC" w:rsidP="009B3C1E">
      <w:pPr>
        <w:pStyle w:val="Numberdigit"/>
        <w:numPr>
          <w:ilvl w:val="0"/>
          <w:numId w:val="74"/>
        </w:numPr>
      </w:pPr>
      <w:r w:rsidRPr="00331333">
        <w:t xml:space="preserve">The department keeps records that show how decisions have been made – </w:t>
      </w:r>
      <w:r w:rsidRPr="00331333">
        <w:rPr>
          <w:rStyle w:val="Strong"/>
        </w:rPr>
        <w:t>note:</w:t>
      </w:r>
      <w:r w:rsidRPr="00331333">
        <w:t xml:space="preserve"> a record showing an offer of residency was made with due care, skill and diligence may be needed as part of an investigation by the NDIS</w:t>
      </w:r>
      <w:r w:rsidRPr="00980A5F">
        <w:t xml:space="preserve"> Quality and Safety Commission, the Disability Services Commissioner or as part of the review of </w:t>
      </w:r>
      <w:r>
        <w:t xml:space="preserve">a </w:t>
      </w:r>
      <w:r w:rsidRPr="00980A5F">
        <w:t>reportable incident.</w:t>
      </w:r>
    </w:p>
    <w:p w14:paraId="72100311" w14:textId="77777777" w:rsidR="00A266FC" w:rsidRPr="00980A5F" w:rsidRDefault="00A266FC" w:rsidP="00A266FC">
      <w:pPr>
        <w:pStyle w:val="Heading2"/>
      </w:pPr>
      <w:bookmarkStart w:id="90" w:name="_Toc103153105"/>
      <w:r w:rsidRPr="00980A5F">
        <w:rPr>
          <w:rFonts w:eastAsia="Times"/>
        </w:rPr>
        <w:t>Stage 4: Communicat</w:t>
      </w:r>
      <w:r>
        <w:rPr>
          <w:rFonts w:eastAsia="Times"/>
        </w:rPr>
        <w:t>e</w:t>
      </w:r>
      <w:r w:rsidRPr="00980A5F">
        <w:rPr>
          <w:rFonts w:eastAsia="Times"/>
        </w:rPr>
        <w:t xml:space="preserve"> outcome</w:t>
      </w:r>
      <w:bookmarkEnd w:id="90"/>
    </w:p>
    <w:p w14:paraId="6B528F4C" w14:textId="2150B112" w:rsidR="00A266FC" w:rsidRPr="00980A5F" w:rsidRDefault="00A266FC" w:rsidP="00A266FC">
      <w:pPr>
        <w:pStyle w:val="Body"/>
      </w:pPr>
      <w:r w:rsidRPr="00980A5F">
        <w:t>The department will make an offer of residency to the preferred applicant</w:t>
      </w:r>
      <w:r w:rsidR="00B636F3">
        <w:t>.</w:t>
      </w:r>
      <w:r w:rsidR="00C1150F">
        <w:t xml:space="preserve"> </w:t>
      </w:r>
      <w:r w:rsidRPr="00980A5F">
        <w:t xml:space="preserve">The applicant will have </w:t>
      </w:r>
      <w:r w:rsidRPr="00FC3511">
        <w:rPr>
          <w:rStyle w:val="Strong"/>
        </w:rPr>
        <w:t>seven days</w:t>
      </w:r>
      <w:r w:rsidRPr="00980A5F">
        <w:t xml:space="preserve"> to advise if they accept or decline the offer.</w:t>
      </w:r>
    </w:p>
    <w:p w14:paraId="595034A5" w14:textId="0746963D" w:rsidR="00A266FC" w:rsidRPr="00980A5F" w:rsidRDefault="00A266FC" w:rsidP="00A266FC">
      <w:pPr>
        <w:pStyle w:val="Body"/>
      </w:pPr>
      <w:r w:rsidRPr="00980A5F">
        <w:t xml:space="preserve">If the preferred applicant declines the offer, the </w:t>
      </w:r>
      <w:r>
        <w:t>department</w:t>
      </w:r>
      <w:r w:rsidRPr="00980A5F">
        <w:t xml:space="preserve"> may choose to offer the SDA to the next preferred applicant or readvertise the vacancy.</w:t>
      </w:r>
    </w:p>
    <w:p w14:paraId="75007647" w14:textId="673F6D07" w:rsidR="00A266FC" w:rsidRPr="00784F45" w:rsidRDefault="00A266FC" w:rsidP="00A266FC">
      <w:pPr>
        <w:pStyle w:val="Body"/>
      </w:pPr>
      <w:r w:rsidRPr="00980A5F">
        <w:t>If the offer is accepted</w:t>
      </w:r>
      <w:r>
        <w:t>,</w:t>
      </w:r>
      <w:r w:rsidRPr="00980A5F">
        <w:t xml:space="preserve"> the department </w:t>
      </w:r>
      <w:r w:rsidR="00C1150F">
        <w:t xml:space="preserve">will notify </w:t>
      </w:r>
      <w:r w:rsidRPr="00980A5F">
        <w:t xml:space="preserve">any unsuccessful applicants of the outcome of their </w:t>
      </w:r>
      <w:r w:rsidRPr="00784F45">
        <w:t>application. Communication will be provided using a method that best suits the applicant’s needs.</w:t>
      </w:r>
    </w:p>
    <w:p w14:paraId="7F99D58F" w14:textId="77777777" w:rsidR="00390CDA" w:rsidRPr="00D609B7" w:rsidRDefault="00AD4FF2" w:rsidP="00A266FC">
      <w:pPr>
        <w:pStyle w:val="Body"/>
      </w:pPr>
      <w:r w:rsidRPr="00D609B7">
        <w:t xml:space="preserve">On acceptance the successful applicant </w:t>
      </w:r>
      <w:r w:rsidR="00CA5207" w:rsidRPr="00D609B7">
        <w:t>must immediately commence looking for a SIL provider.</w:t>
      </w:r>
    </w:p>
    <w:p w14:paraId="59CBE24F" w14:textId="7DB5C6F0" w:rsidR="0077083F" w:rsidRDefault="00390CDA" w:rsidP="00A266FC">
      <w:pPr>
        <w:pStyle w:val="Body"/>
      </w:pPr>
      <w:r w:rsidRPr="00D609B7">
        <w:t xml:space="preserve">If more than one resident has been </w:t>
      </w:r>
      <w:r w:rsidR="0077083F" w:rsidRPr="00D609B7">
        <w:t>i</w:t>
      </w:r>
      <w:r w:rsidRPr="00D609B7">
        <w:t xml:space="preserve">dentified for a multi-room SDA, staff will </w:t>
      </w:r>
      <w:r w:rsidR="00854E20" w:rsidRPr="00D609B7">
        <w:t xml:space="preserve">facilitate contact between the residents and their support networks so they can jointly </w:t>
      </w:r>
      <w:r w:rsidR="0077083F" w:rsidRPr="00D609B7">
        <w:t>find a new SIL provider.</w:t>
      </w:r>
    </w:p>
    <w:p w14:paraId="564F5F4E" w14:textId="77777777" w:rsidR="003A1541" w:rsidRDefault="003A1541">
      <w:pPr>
        <w:spacing w:after="0" w:line="240" w:lineRule="auto"/>
        <w:rPr>
          <w:rFonts w:eastAsia="Times"/>
        </w:rPr>
      </w:pPr>
      <w:r>
        <w:br w:type="page"/>
      </w:r>
    </w:p>
    <w:p w14:paraId="3458FB3E" w14:textId="141DCD08" w:rsidR="00A266FC" w:rsidRPr="00980A5F" w:rsidRDefault="009F26A6" w:rsidP="00A266FC">
      <w:pPr>
        <w:pStyle w:val="Body"/>
      </w:pPr>
      <w:r>
        <w:lastRenderedPageBreak/>
        <w:t xml:space="preserve">When a successful applicant is identified </w:t>
      </w:r>
      <w:r w:rsidR="001B1A2B">
        <w:t>staff will:</w:t>
      </w:r>
    </w:p>
    <w:p w14:paraId="1F3B651C" w14:textId="782B929D" w:rsidR="00985D52" w:rsidRDefault="001B1A2B" w:rsidP="00D609B7">
      <w:pPr>
        <w:pStyle w:val="Bullet1"/>
        <w:numPr>
          <w:ilvl w:val="0"/>
          <w:numId w:val="0"/>
        </w:numPr>
      </w:pPr>
      <w:r w:rsidRPr="003A1541">
        <w:rPr>
          <w:b/>
          <w:bCs/>
        </w:rPr>
        <w:t>P</w:t>
      </w:r>
      <w:r w:rsidR="00985D52" w:rsidRPr="003A1541">
        <w:rPr>
          <w:b/>
          <w:bCs/>
        </w:rPr>
        <w:t>rovide</w:t>
      </w:r>
      <w:r w:rsidR="00985D52">
        <w:t xml:space="preserve"> </w:t>
      </w:r>
      <w:r>
        <w:t>residents with:</w:t>
      </w:r>
    </w:p>
    <w:p w14:paraId="54AB4E31" w14:textId="12E12BFC" w:rsidR="00A266FC" w:rsidRPr="00980A5F" w:rsidRDefault="00A266FC">
      <w:pPr>
        <w:pStyle w:val="Bullet1"/>
      </w:pPr>
      <w:r w:rsidRPr="00980A5F">
        <w:t xml:space="preserve">SDA residency agreement information statement to NDIS participants </w:t>
      </w:r>
    </w:p>
    <w:p w14:paraId="4AE39161" w14:textId="63611F9D" w:rsidR="00A266FC" w:rsidRDefault="00A266FC" w:rsidP="00D609B7">
      <w:pPr>
        <w:pStyle w:val="Bullet1"/>
      </w:pPr>
      <w:r w:rsidRPr="00980A5F">
        <w:t xml:space="preserve">Easy English </w:t>
      </w:r>
      <w:r>
        <w:t>materials</w:t>
      </w:r>
      <w:r w:rsidRPr="00980A5F">
        <w:t xml:space="preserve"> </w:t>
      </w:r>
      <w:r>
        <w:t xml:space="preserve">that </w:t>
      </w:r>
      <w:r w:rsidRPr="00980A5F">
        <w:t xml:space="preserve">explain roles and responsibilities of NDIS participants and the department, SDA service agreement, rent collection process, complaint process, </w:t>
      </w:r>
      <w:r>
        <w:t>h</w:t>
      </w:r>
      <w:r w:rsidRPr="00980A5F">
        <w:t>ouse rule</w:t>
      </w:r>
      <w:r>
        <w:t>s</w:t>
      </w:r>
      <w:r w:rsidRPr="00980A5F">
        <w:t xml:space="preserve"> and </w:t>
      </w:r>
      <w:r>
        <w:t>p</w:t>
      </w:r>
      <w:r w:rsidRPr="00980A5F">
        <w:t>et request form</w:t>
      </w:r>
    </w:p>
    <w:p w14:paraId="32174DD1" w14:textId="57097B20" w:rsidR="006F6492" w:rsidRDefault="006F6492">
      <w:pPr>
        <w:pStyle w:val="Bullet1"/>
      </w:pPr>
      <w:r w:rsidRPr="00980A5F">
        <w:t>other information about living in department-owned SDA.</w:t>
      </w:r>
    </w:p>
    <w:p w14:paraId="4403BC44" w14:textId="5E5186DE" w:rsidR="006F6492" w:rsidRPr="00980A5F" w:rsidRDefault="006F6492" w:rsidP="000B2EFD">
      <w:pPr>
        <w:pStyle w:val="Bullet2"/>
        <w:numPr>
          <w:ilvl w:val="0"/>
          <w:numId w:val="0"/>
        </w:numPr>
        <w:spacing w:before="120"/>
      </w:pPr>
      <w:r w:rsidRPr="003A1541">
        <w:rPr>
          <w:b/>
          <w:bCs/>
        </w:rPr>
        <w:t>Establish</w:t>
      </w:r>
      <w:r w:rsidR="00E33869">
        <w:t xml:space="preserve"> (prior to the move-in date)</w:t>
      </w:r>
      <w:r w:rsidR="000B2EFD">
        <w:t>:</w:t>
      </w:r>
    </w:p>
    <w:p w14:paraId="174D1F71" w14:textId="61E8AAAD" w:rsidR="00A266FC" w:rsidRPr="00980A5F" w:rsidRDefault="00A266FC" w:rsidP="00A266FC">
      <w:pPr>
        <w:pStyle w:val="Bullet1"/>
      </w:pPr>
      <w:r w:rsidRPr="00980A5F">
        <w:t>an SDA service agreement with NDIS participants or plan nominees as required by the NDIS Act</w:t>
      </w:r>
    </w:p>
    <w:p w14:paraId="04BBE66E" w14:textId="35E88910" w:rsidR="00A266FC" w:rsidRPr="00980A5F" w:rsidRDefault="00A266FC" w:rsidP="00A266FC">
      <w:pPr>
        <w:pStyle w:val="Bullet1"/>
      </w:pPr>
      <w:r w:rsidRPr="00980A5F">
        <w:t xml:space="preserve">an SDA </w:t>
      </w:r>
      <w:r>
        <w:t>r</w:t>
      </w:r>
      <w:r w:rsidRPr="00980A5F">
        <w:t>esidency agreement as required by the Residential Tenancies Act 1997</w:t>
      </w:r>
    </w:p>
    <w:p w14:paraId="3783BC2A" w14:textId="727A5308" w:rsidR="00A266FC" w:rsidRPr="00980A5F" w:rsidRDefault="00A266FC" w:rsidP="00A266FC">
      <w:pPr>
        <w:pStyle w:val="Bullet1"/>
      </w:pPr>
      <w:r>
        <w:t xml:space="preserve">the </w:t>
      </w:r>
      <w:r w:rsidRPr="00980A5F">
        <w:t xml:space="preserve">rent collection process with the </w:t>
      </w:r>
      <w:r w:rsidR="00544AE3">
        <w:t xml:space="preserve">resident and their </w:t>
      </w:r>
      <w:r w:rsidRPr="00980A5F">
        <w:t xml:space="preserve">administrator by collecting bank information and signed rent request form </w:t>
      </w:r>
    </w:p>
    <w:p w14:paraId="48D94277" w14:textId="7D7BF34C" w:rsidR="00ED1B84" w:rsidRPr="00980A5F" w:rsidRDefault="00ED1B84" w:rsidP="00A266FC">
      <w:pPr>
        <w:pStyle w:val="Bullet1"/>
      </w:pPr>
      <w:r>
        <w:t xml:space="preserve">a </w:t>
      </w:r>
      <w:r w:rsidR="00177809">
        <w:t>C</w:t>
      </w:r>
      <w:r>
        <w:t xml:space="preserve">ollaboration </w:t>
      </w:r>
      <w:r w:rsidR="00177809">
        <w:t>A</w:t>
      </w:r>
      <w:r>
        <w:t>greement with the residents chosen SIL provider</w:t>
      </w:r>
    </w:p>
    <w:p w14:paraId="261A77A5" w14:textId="63DF2C42" w:rsidR="00A41750" w:rsidRPr="003A1541" w:rsidRDefault="00A41750" w:rsidP="000B2EFD">
      <w:pPr>
        <w:pStyle w:val="Bodyafterbullets"/>
        <w:spacing w:after="40"/>
        <w:rPr>
          <w:b/>
          <w:bCs/>
        </w:rPr>
      </w:pPr>
      <w:r w:rsidRPr="003A1541">
        <w:rPr>
          <w:b/>
          <w:bCs/>
        </w:rPr>
        <w:t xml:space="preserve">Develop </w:t>
      </w:r>
    </w:p>
    <w:p w14:paraId="3DF30C65" w14:textId="4F5EE129" w:rsidR="000B146B" w:rsidRDefault="003B73F7" w:rsidP="00A266FC">
      <w:pPr>
        <w:pStyle w:val="Bullet1"/>
      </w:pPr>
      <w:r>
        <w:t xml:space="preserve">a </w:t>
      </w:r>
      <w:r w:rsidR="002F1AD7">
        <w:t>‘move-in’</w:t>
      </w:r>
      <w:r>
        <w:t xml:space="preserve"> plan in consultation with the resident and their SIL </w:t>
      </w:r>
      <w:r w:rsidR="00A41750">
        <w:t>provider that includes</w:t>
      </w:r>
      <w:r w:rsidR="005F4887">
        <w:t xml:space="preserve"> </w:t>
      </w:r>
      <w:r w:rsidR="00BC5370">
        <w:t>the</w:t>
      </w:r>
      <w:r w:rsidR="00C21DBC">
        <w:t xml:space="preserve"> </w:t>
      </w:r>
      <w:r w:rsidR="005F4887">
        <w:t>move-in date</w:t>
      </w:r>
      <w:r w:rsidR="000D6197">
        <w:t xml:space="preserve"> (which will trigger rent and SDA payment collection)</w:t>
      </w:r>
      <w:r w:rsidR="0044673F">
        <w:t xml:space="preserve">, arrangements for </w:t>
      </w:r>
      <w:r w:rsidR="00333BCD">
        <w:t>resident’s</w:t>
      </w:r>
      <w:r w:rsidR="0044673F">
        <w:t xml:space="preserve"> furniture or equipment to be delivered</w:t>
      </w:r>
      <w:r w:rsidR="00CF29C5">
        <w:t>, arrangements for the SIL provider to b</w:t>
      </w:r>
      <w:r w:rsidR="00333BCD">
        <w:t>e</w:t>
      </w:r>
      <w:r w:rsidR="00CF29C5">
        <w:t xml:space="preserve"> ready for service delivery (such as</w:t>
      </w:r>
      <w:r w:rsidR="00333BCD">
        <w:t xml:space="preserve"> delivery of furniture or equipment, development of safe working procedures for resident equipment if required, etc)</w:t>
      </w:r>
      <w:r w:rsidR="000F49B2">
        <w:t>.</w:t>
      </w:r>
    </w:p>
    <w:p w14:paraId="64C62448" w14:textId="77777777" w:rsidR="00A266FC" w:rsidRPr="00980A5F" w:rsidRDefault="00A266FC" w:rsidP="00A266FC">
      <w:pPr>
        <w:pStyle w:val="Heading3"/>
      </w:pPr>
      <w:r w:rsidRPr="00980A5F">
        <w:t>Delays or withdrawal of an offer of residency</w:t>
      </w:r>
    </w:p>
    <w:p w14:paraId="206ADC90" w14:textId="607AEF69" w:rsidR="00A266FC" w:rsidRPr="00980A5F" w:rsidRDefault="00A266FC" w:rsidP="00A266FC">
      <w:pPr>
        <w:pStyle w:val="Body"/>
      </w:pPr>
      <w:r w:rsidRPr="00980A5F">
        <w:t>If there are issues that will significantly delay the move-in date</w:t>
      </w:r>
      <w:r>
        <w:t xml:space="preserve"> (</w:t>
      </w:r>
      <w:r w:rsidRPr="00980A5F">
        <w:t>such as extended transition arrangements</w:t>
      </w:r>
      <w:r w:rsidR="00527796">
        <w:t xml:space="preserve"> or difficulty finding a SIL provider</w:t>
      </w:r>
      <w:r w:rsidR="0041143E">
        <w:t>)</w:t>
      </w:r>
      <w:r w:rsidR="00C514AD">
        <w:t xml:space="preserve">, </w:t>
      </w:r>
      <w:r w:rsidRPr="00980A5F">
        <w:t xml:space="preserve">the department will meet with the </w:t>
      </w:r>
      <w:r w:rsidR="0054128A">
        <w:t xml:space="preserve">resident and their support networks </w:t>
      </w:r>
      <w:r w:rsidRPr="00980A5F">
        <w:t>to decide on next steps.</w:t>
      </w:r>
    </w:p>
    <w:p w14:paraId="0BF121BC" w14:textId="77777777" w:rsidR="00A266FC" w:rsidRPr="00980A5F" w:rsidRDefault="00A266FC" w:rsidP="00A266FC">
      <w:pPr>
        <w:pStyle w:val="Body"/>
      </w:pPr>
      <w:r w:rsidRPr="00980A5F">
        <w:t xml:space="preserve">If an offer of residency is unable to proceed, the department will notify the resident and their nominated contact person </w:t>
      </w:r>
      <w:r>
        <w:t xml:space="preserve">in writing </w:t>
      </w:r>
      <w:r w:rsidRPr="00980A5F">
        <w:t>that the offer of residency is withdrawn. The letter will include information about the next steps the person can take to find SDA.</w:t>
      </w:r>
    </w:p>
    <w:p w14:paraId="3CA7EE88" w14:textId="77777777" w:rsidR="00A266FC" w:rsidRPr="00980A5F" w:rsidRDefault="00A266FC" w:rsidP="00A266FC">
      <w:pPr>
        <w:pStyle w:val="Heading2"/>
      </w:pPr>
      <w:bookmarkStart w:id="91" w:name="_Stage_5:_If_1"/>
      <w:bookmarkStart w:id="92" w:name="_Toc103153106"/>
      <w:bookmarkEnd w:id="91"/>
      <w:r w:rsidRPr="00980A5F">
        <w:rPr>
          <w:rFonts w:eastAsia="Times"/>
        </w:rPr>
        <w:t xml:space="preserve">Stage 5: If </w:t>
      </w:r>
      <w:r>
        <w:rPr>
          <w:rFonts w:eastAsia="Times"/>
        </w:rPr>
        <w:t>no preferred applicants are identified</w:t>
      </w:r>
      <w:bookmarkEnd w:id="92"/>
    </w:p>
    <w:p w14:paraId="1176AAF4" w14:textId="3E56BC82" w:rsidR="00A266FC" w:rsidRPr="00980A5F" w:rsidRDefault="00A266FC" w:rsidP="00A266FC">
      <w:pPr>
        <w:pStyle w:val="Body"/>
      </w:pPr>
      <w:r w:rsidRPr="00980A5F">
        <w:t xml:space="preserve">If </w:t>
      </w:r>
      <w:r>
        <w:t xml:space="preserve">no preferred applicants have been identified, or there have been </w:t>
      </w:r>
      <w:r w:rsidRPr="00980A5F">
        <w:t>no applicants for a vacancy, the vacancy will be immediately readvertised.</w:t>
      </w:r>
    </w:p>
    <w:p w14:paraId="10891A6D" w14:textId="5A06D30D" w:rsidR="00A266FC" w:rsidRPr="00980A5F" w:rsidRDefault="00AE12F3" w:rsidP="00A266FC">
      <w:pPr>
        <w:pStyle w:val="Body"/>
      </w:pPr>
      <w:r>
        <w:t>Staff should consider</w:t>
      </w:r>
      <w:r w:rsidR="00A266FC">
        <w:t xml:space="preserve"> </w:t>
      </w:r>
      <w:r w:rsidR="00A266FC" w:rsidRPr="00980A5F">
        <w:t>any opportunities to further promote the vacancy, such as through additional marketing platforms or improvements to the advertisement.</w:t>
      </w:r>
    </w:p>
    <w:p w14:paraId="76C77B85" w14:textId="77777777" w:rsidR="00A266FC" w:rsidRPr="00980A5F" w:rsidRDefault="00A266FC" w:rsidP="00A266FC">
      <w:pPr>
        <w:pStyle w:val="Heading3"/>
      </w:pPr>
      <w:r w:rsidRPr="00980A5F">
        <w:t>Long</w:t>
      </w:r>
      <w:r>
        <w:t>-</w:t>
      </w:r>
      <w:r w:rsidRPr="00980A5F">
        <w:t>term vacancy</w:t>
      </w:r>
    </w:p>
    <w:p w14:paraId="5DDA98CC" w14:textId="77777777" w:rsidR="00A266FC" w:rsidRPr="00980A5F" w:rsidRDefault="00A266FC" w:rsidP="00A266FC">
      <w:pPr>
        <w:pStyle w:val="Body"/>
      </w:pPr>
      <w:r w:rsidRPr="00980A5F">
        <w:t xml:space="preserve">If the vacancy has been advertised for </w:t>
      </w:r>
      <w:r w:rsidRPr="00FC3511">
        <w:rPr>
          <w:rStyle w:val="Strong"/>
        </w:rPr>
        <w:t>60 days</w:t>
      </w:r>
      <w:r w:rsidRPr="00980A5F">
        <w:t xml:space="preserve"> </w:t>
      </w:r>
      <w:r>
        <w:t xml:space="preserve">with </w:t>
      </w:r>
      <w:r w:rsidRPr="00980A5F">
        <w:t>no suitable application</w:t>
      </w:r>
      <w:r>
        <w:t>s</w:t>
      </w:r>
      <w:r w:rsidRPr="00980A5F">
        <w:t xml:space="preserve"> or a suitable applicant has not been identified, it will be considered a long-term vacancy.</w:t>
      </w:r>
    </w:p>
    <w:p w14:paraId="2624B123" w14:textId="03805C34" w:rsidR="00A266FC" w:rsidRPr="00980A5F" w:rsidRDefault="00A266FC" w:rsidP="00A266FC">
      <w:pPr>
        <w:pStyle w:val="Body"/>
      </w:pPr>
      <w:r w:rsidRPr="00980A5F">
        <w:t>The department will:</w:t>
      </w:r>
    </w:p>
    <w:p w14:paraId="68AC5C30" w14:textId="77777777" w:rsidR="00A266FC" w:rsidRPr="00980A5F" w:rsidRDefault="00A266FC" w:rsidP="000B2EFD">
      <w:pPr>
        <w:pStyle w:val="Bullet1"/>
      </w:pPr>
      <w:r w:rsidRPr="00980A5F">
        <w:t>confirm all marketing and improvement opportunities have been considered</w:t>
      </w:r>
    </w:p>
    <w:p w14:paraId="59196DD0" w14:textId="201DB473" w:rsidR="00316903" w:rsidRPr="000B2EFD" w:rsidRDefault="00A266FC" w:rsidP="000B2EFD">
      <w:pPr>
        <w:pStyle w:val="Bullet1"/>
      </w:pPr>
      <w:r w:rsidRPr="00980A5F">
        <w:t xml:space="preserve">consider other strategies that may </w:t>
      </w:r>
      <w:r>
        <w:t xml:space="preserve">help </w:t>
      </w:r>
      <w:r w:rsidRPr="00980A5F">
        <w:t>the vacancy be filled</w:t>
      </w:r>
      <w:r w:rsidR="00E57506">
        <w:t>.</w:t>
      </w:r>
    </w:p>
    <w:p w14:paraId="4E44A328" w14:textId="7811ACA7" w:rsidR="00980A5F" w:rsidRPr="00980A5F" w:rsidRDefault="00980A5F" w:rsidP="00FC3511">
      <w:pPr>
        <w:pStyle w:val="Heading1"/>
      </w:pPr>
      <w:bookmarkStart w:id="93" w:name="_Toc103153107"/>
      <w:r w:rsidRPr="00980A5F">
        <w:lastRenderedPageBreak/>
        <w:t>Complaints</w:t>
      </w:r>
      <w:bookmarkEnd w:id="85"/>
      <w:bookmarkEnd w:id="93"/>
    </w:p>
    <w:p w14:paraId="3A342028" w14:textId="2EA3A975" w:rsidR="00980A5F" w:rsidRPr="000B2EFD" w:rsidRDefault="00980A5F" w:rsidP="00980A5F">
      <w:pPr>
        <w:pStyle w:val="Body"/>
      </w:pPr>
      <w:r w:rsidRPr="00980A5F">
        <w:t>If a</w:t>
      </w:r>
      <w:r w:rsidR="00363CEA">
        <w:t>n applicant, current</w:t>
      </w:r>
      <w:r w:rsidRPr="00980A5F">
        <w:t xml:space="preserve"> resident</w:t>
      </w:r>
      <w:r w:rsidR="00363CEA">
        <w:t xml:space="preserve"> or their SIL provider</w:t>
      </w:r>
      <w:r w:rsidRPr="00980A5F">
        <w:t xml:space="preserve"> has a complaint about how the offering residency </w:t>
      </w:r>
      <w:r w:rsidRPr="000B2EFD">
        <w:t>process has been managed they should:</w:t>
      </w:r>
    </w:p>
    <w:p w14:paraId="7CC26436" w14:textId="57A8AA7F" w:rsidR="00980A5F" w:rsidRPr="000B2EFD" w:rsidRDefault="00980A5F" w:rsidP="00FC3511">
      <w:pPr>
        <w:pStyle w:val="Numberdigit"/>
        <w:numPr>
          <w:ilvl w:val="0"/>
          <w:numId w:val="75"/>
        </w:numPr>
      </w:pPr>
      <w:r w:rsidRPr="000B2EFD">
        <w:t>Discuss the complaint with the department staff they had contact with through the process.</w:t>
      </w:r>
    </w:p>
    <w:p w14:paraId="488B68F9" w14:textId="77777777" w:rsidR="00980A5F" w:rsidRPr="00980A5F" w:rsidRDefault="00980A5F" w:rsidP="00316903">
      <w:pPr>
        <w:pStyle w:val="Numberdigit"/>
        <w:numPr>
          <w:ilvl w:val="0"/>
          <w:numId w:val="75"/>
        </w:numPr>
      </w:pPr>
      <w:r w:rsidRPr="000B2EFD">
        <w:t>If this</w:t>
      </w:r>
      <w:r w:rsidRPr="00980A5F">
        <w:t xml:space="preserve"> has not resolved concerns, the person can speak to a senior department manager.</w:t>
      </w:r>
    </w:p>
    <w:p w14:paraId="2746EDF4" w14:textId="065489E4" w:rsidR="00980A5F" w:rsidRPr="00980A5F" w:rsidRDefault="00980A5F" w:rsidP="00316903">
      <w:pPr>
        <w:pStyle w:val="Numberdigit"/>
        <w:numPr>
          <w:ilvl w:val="0"/>
          <w:numId w:val="75"/>
        </w:numPr>
      </w:pPr>
      <w:r w:rsidRPr="00980A5F">
        <w:t>If the concern is still not resolved</w:t>
      </w:r>
      <w:r w:rsidR="000132FC">
        <w:t>,</w:t>
      </w:r>
      <w:r w:rsidRPr="00980A5F">
        <w:t xml:space="preserve"> the person can choose one of the following ways to make a complaint:</w:t>
      </w:r>
    </w:p>
    <w:p w14:paraId="7177DD11" w14:textId="515BB115" w:rsidR="00F27CEB" w:rsidRPr="00F27CEB" w:rsidRDefault="00F27CEB" w:rsidP="00D609B7">
      <w:pPr>
        <w:pStyle w:val="Bulletafternumbers1"/>
        <w:numPr>
          <w:ilvl w:val="2"/>
          <w:numId w:val="75"/>
        </w:numPr>
      </w:pPr>
      <w:bookmarkStart w:id="94" w:name="_Hlk82883790"/>
      <w:r w:rsidRPr="00F27CEB">
        <w:t xml:space="preserve">submit an online complaint – see the </w:t>
      </w:r>
      <w:hyperlink r:id="rId23" w:history="1">
        <w:r w:rsidRPr="00F27CEB">
          <w:rPr>
            <w:rStyle w:val="Hyperlink"/>
          </w:rPr>
          <w:t>department’s Making a complaint page</w:t>
        </w:r>
      </w:hyperlink>
      <w:r w:rsidRPr="00F27CEB">
        <w:t xml:space="preserve"> &lt;</w:t>
      </w:r>
      <w:r w:rsidR="00232871" w:rsidRPr="00232871">
        <w:t>https://www.dffh.vic.gov.au/making-complaint</w:t>
      </w:r>
      <w:r w:rsidRPr="00FC3511">
        <w:t>&gt;</w:t>
      </w:r>
    </w:p>
    <w:p w14:paraId="1E68D096" w14:textId="77777777" w:rsidR="00F27CEB" w:rsidRPr="00F27CEB" w:rsidRDefault="00F27CEB" w:rsidP="00D609B7">
      <w:pPr>
        <w:pStyle w:val="Bulletafternumbers1"/>
        <w:numPr>
          <w:ilvl w:val="2"/>
          <w:numId w:val="75"/>
        </w:numPr>
      </w:pPr>
      <w:r w:rsidRPr="00F27CEB">
        <w:t>call the department’s feedback service on 1300 884 706</w:t>
      </w:r>
    </w:p>
    <w:p w14:paraId="3616C443" w14:textId="77777777" w:rsidR="00F27CEB" w:rsidRPr="00F27CEB" w:rsidRDefault="00F27CEB" w:rsidP="00D609B7">
      <w:pPr>
        <w:pStyle w:val="Bulletafternumbers1"/>
        <w:numPr>
          <w:ilvl w:val="2"/>
          <w:numId w:val="75"/>
        </w:numPr>
      </w:pPr>
      <w:r w:rsidRPr="00F27CEB">
        <w:t xml:space="preserve">send a letter to: </w:t>
      </w:r>
      <w:r w:rsidRPr="00F27CEB">
        <w:br/>
        <w:t>Complaints</w:t>
      </w:r>
      <w:r w:rsidRPr="00F27CEB">
        <w:br/>
        <w:t>GPO Box 4057</w:t>
      </w:r>
      <w:r w:rsidRPr="00F27CEB">
        <w:br/>
        <w:t>Melbourne VIC 3000.</w:t>
      </w:r>
    </w:p>
    <w:bookmarkEnd w:id="94"/>
    <w:p w14:paraId="4BCBE758" w14:textId="39722DD4" w:rsidR="00980A5F" w:rsidRDefault="00980A5F" w:rsidP="00980A5F">
      <w:pPr>
        <w:pStyle w:val="Body"/>
      </w:pPr>
      <w:r w:rsidRPr="00980A5F">
        <w:t>Complaints can also be made to the following bodies</w:t>
      </w:r>
      <w:r w:rsidR="000132FC">
        <w:t>.</w:t>
      </w:r>
    </w:p>
    <w:tbl>
      <w:tblPr>
        <w:tblStyle w:val="TableGrid"/>
        <w:tblW w:w="0" w:type="auto"/>
        <w:tblLook w:val="04A0" w:firstRow="1" w:lastRow="0" w:firstColumn="1" w:lastColumn="0" w:noHBand="0" w:noVBand="1"/>
      </w:tblPr>
      <w:tblGrid>
        <w:gridCol w:w="4075"/>
        <w:gridCol w:w="5661"/>
      </w:tblGrid>
      <w:tr w:rsidR="00F27CEB" w14:paraId="210D10FE" w14:textId="77777777" w:rsidTr="00FC3511">
        <w:trPr>
          <w:tblHeader/>
        </w:trPr>
        <w:tc>
          <w:tcPr>
            <w:tcW w:w="4248" w:type="dxa"/>
          </w:tcPr>
          <w:p w14:paraId="209CA8FE" w14:textId="77777777" w:rsidR="00F27CEB" w:rsidRDefault="00F27CEB" w:rsidP="00A54AA7">
            <w:pPr>
              <w:pStyle w:val="Tablecolhead"/>
            </w:pPr>
            <w:r>
              <w:t>Who</w:t>
            </w:r>
          </w:p>
        </w:tc>
        <w:tc>
          <w:tcPr>
            <w:tcW w:w="5040" w:type="dxa"/>
          </w:tcPr>
          <w:p w14:paraId="350BCEE6" w14:textId="77777777" w:rsidR="00F27CEB" w:rsidRDefault="00F27CEB" w:rsidP="00A54AA7">
            <w:pPr>
              <w:pStyle w:val="Tablecolhead"/>
            </w:pPr>
            <w:r>
              <w:t>How</w:t>
            </w:r>
          </w:p>
        </w:tc>
      </w:tr>
      <w:tr w:rsidR="00F27CEB" w14:paraId="7BAD747B" w14:textId="77777777" w:rsidTr="00F27CEB">
        <w:tc>
          <w:tcPr>
            <w:tcW w:w="4248" w:type="dxa"/>
          </w:tcPr>
          <w:p w14:paraId="0D51A609" w14:textId="77777777" w:rsidR="00F27CEB" w:rsidRDefault="00F27CEB" w:rsidP="00A54AA7">
            <w:pPr>
              <w:pStyle w:val="Body"/>
            </w:pPr>
            <w:r w:rsidRPr="00BC5971">
              <w:t>All residents</w:t>
            </w:r>
          </w:p>
        </w:tc>
        <w:tc>
          <w:tcPr>
            <w:tcW w:w="5040" w:type="dxa"/>
          </w:tcPr>
          <w:p w14:paraId="105B5EDF" w14:textId="77777777" w:rsidR="00F27CEB" w:rsidRPr="008A4A6F" w:rsidRDefault="00F27CEB" w:rsidP="00A54AA7">
            <w:pPr>
              <w:pStyle w:val="Tabletext"/>
              <w:rPr>
                <w:rFonts w:eastAsia="Times"/>
              </w:rPr>
            </w:pPr>
            <w:r w:rsidRPr="008A4A6F">
              <w:rPr>
                <w:rFonts w:eastAsia="Times"/>
              </w:rPr>
              <w:t>Community Visitor program</w:t>
            </w:r>
            <w:r>
              <w:rPr>
                <w:rFonts w:eastAsia="Times"/>
              </w:rPr>
              <w:t>:</w:t>
            </w:r>
          </w:p>
          <w:p w14:paraId="1C533BF3" w14:textId="77777777" w:rsidR="00F27CEB" w:rsidRPr="008A4A6F" w:rsidRDefault="00F27CEB" w:rsidP="00A54AA7">
            <w:pPr>
              <w:pStyle w:val="Tablebullet1"/>
              <w:rPr>
                <w:rFonts w:eastAsia="Times"/>
              </w:rPr>
            </w:pPr>
            <w:r w:rsidRPr="008A4A6F">
              <w:rPr>
                <w:rFonts w:eastAsia="Times"/>
              </w:rPr>
              <w:t>Phone: 1300 309 337</w:t>
            </w:r>
          </w:p>
          <w:p w14:paraId="402F8FD3" w14:textId="77777777" w:rsidR="00F27CEB" w:rsidRDefault="004C2A9D" w:rsidP="00A54AA7">
            <w:pPr>
              <w:pStyle w:val="Tablebullet1"/>
            </w:pPr>
            <w:hyperlink r:id="rId24" w:history="1">
              <w:r w:rsidR="00F27CEB" w:rsidRPr="000912B9">
                <w:rPr>
                  <w:rStyle w:val="Hyperlink"/>
                  <w:rFonts w:eastAsia="Times"/>
                </w:rPr>
                <w:t>Public Advocate’s Community Visitors page</w:t>
              </w:r>
            </w:hyperlink>
            <w:r w:rsidR="00F27CEB">
              <w:rPr>
                <w:rFonts w:eastAsia="Times"/>
              </w:rPr>
              <w:t xml:space="preserve"> &lt;</w:t>
            </w:r>
            <w:r w:rsidR="00F27CEB" w:rsidRPr="000912B9">
              <w:rPr>
                <w:rFonts w:eastAsia="Times"/>
              </w:rPr>
              <w:t>https://www.publicadvocate.vic.gov.au/your-rights/in-your-home/community-visitors</w:t>
            </w:r>
            <w:r w:rsidR="00F27CEB">
              <w:rPr>
                <w:rFonts w:eastAsia="Times"/>
              </w:rPr>
              <w:t>&gt;</w:t>
            </w:r>
          </w:p>
        </w:tc>
      </w:tr>
      <w:tr w:rsidR="00F27CEB" w14:paraId="268AA8D3" w14:textId="77777777" w:rsidTr="00F27CEB">
        <w:tc>
          <w:tcPr>
            <w:tcW w:w="4248" w:type="dxa"/>
          </w:tcPr>
          <w:p w14:paraId="485A82ED" w14:textId="77777777" w:rsidR="00F27CEB" w:rsidRDefault="00F27CEB" w:rsidP="00A54AA7">
            <w:pPr>
              <w:pStyle w:val="Tabletext"/>
              <w:rPr>
                <w:rFonts w:eastAsia="Times"/>
              </w:rPr>
            </w:pPr>
            <w:r w:rsidRPr="008A4A6F">
              <w:rPr>
                <w:rFonts w:eastAsia="Times"/>
              </w:rPr>
              <w:t>NDIS participants</w:t>
            </w:r>
          </w:p>
          <w:p w14:paraId="535D9BD5" w14:textId="77777777" w:rsidR="00F27CEB" w:rsidRDefault="00F27CEB" w:rsidP="00A54AA7">
            <w:pPr>
              <w:pStyle w:val="Body"/>
            </w:pPr>
            <w:r w:rsidRPr="008A4A6F">
              <w:t xml:space="preserve">Disability Support for Older Australians Program </w:t>
            </w:r>
            <w:r>
              <w:t xml:space="preserve">clients </w:t>
            </w:r>
            <w:r w:rsidRPr="008A4A6F">
              <w:t>(formerly called the Commonwealth Continuity of Support Program)</w:t>
            </w:r>
          </w:p>
        </w:tc>
        <w:tc>
          <w:tcPr>
            <w:tcW w:w="5040" w:type="dxa"/>
          </w:tcPr>
          <w:p w14:paraId="49301D22" w14:textId="77777777" w:rsidR="00F27CEB" w:rsidRPr="008A4A6F" w:rsidRDefault="00F27CEB" w:rsidP="00A54AA7">
            <w:pPr>
              <w:pStyle w:val="Tabletext"/>
              <w:rPr>
                <w:rFonts w:eastAsia="Times"/>
              </w:rPr>
            </w:pPr>
            <w:r w:rsidRPr="008A4A6F">
              <w:rPr>
                <w:rFonts w:eastAsia="Times"/>
              </w:rPr>
              <w:t>NDIS Quality and Safeguards Commission</w:t>
            </w:r>
            <w:r>
              <w:rPr>
                <w:rFonts w:eastAsia="Times"/>
              </w:rPr>
              <w:t>:</w:t>
            </w:r>
          </w:p>
          <w:p w14:paraId="55DA8AA0" w14:textId="77777777" w:rsidR="00F27CEB" w:rsidRPr="008A4A6F" w:rsidRDefault="00F27CEB" w:rsidP="00A54AA7">
            <w:pPr>
              <w:pStyle w:val="Tablebullet1"/>
              <w:rPr>
                <w:rFonts w:eastAsia="Times"/>
              </w:rPr>
            </w:pPr>
            <w:r w:rsidRPr="008A4A6F">
              <w:rPr>
                <w:rFonts w:eastAsia="Times"/>
              </w:rPr>
              <w:t>Phone: 1800 035 544</w:t>
            </w:r>
          </w:p>
          <w:p w14:paraId="3C04FDD5" w14:textId="77777777" w:rsidR="00F27CEB" w:rsidRDefault="004C2A9D" w:rsidP="00A54AA7">
            <w:pPr>
              <w:pStyle w:val="Tablebullet1"/>
            </w:pPr>
            <w:hyperlink r:id="rId25" w:history="1">
              <w:r w:rsidR="00F27CEB" w:rsidRPr="000912B9">
                <w:rPr>
                  <w:rStyle w:val="Hyperlink"/>
                  <w:rFonts w:eastAsia="Times"/>
                </w:rPr>
                <w:t>NDIS Commission’s How to make a complaint about a provider page</w:t>
              </w:r>
            </w:hyperlink>
            <w:r w:rsidR="00F27CEB">
              <w:rPr>
                <w:rFonts w:eastAsia="Times"/>
              </w:rPr>
              <w:t xml:space="preserve"> &lt;</w:t>
            </w:r>
            <w:r w:rsidR="00F27CEB" w:rsidRPr="000912B9">
              <w:rPr>
                <w:rFonts w:eastAsia="Times"/>
              </w:rPr>
              <w:t>https://www.ndiscommission.gov.au/about/complaints</w:t>
            </w:r>
            <w:r w:rsidR="00F27CEB">
              <w:t>&gt;</w:t>
            </w:r>
            <w:r w:rsidR="00F27CEB" w:rsidRPr="008A4A6F">
              <w:rPr>
                <w:rFonts w:eastAsia="Times"/>
              </w:rPr>
              <w:t xml:space="preserve"> </w:t>
            </w:r>
          </w:p>
        </w:tc>
      </w:tr>
      <w:tr w:rsidR="00F27CEB" w14:paraId="28FD8D96" w14:textId="77777777" w:rsidTr="00F27CEB">
        <w:tc>
          <w:tcPr>
            <w:tcW w:w="4248" w:type="dxa"/>
          </w:tcPr>
          <w:p w14:paraId="307B7554" w14:textId="77777777" w:rsidR="00F27CEB" w:rsidRDefault="00F27CEB" w:rsidP="00A54AA7">
            <w:pPr>
              <w:pStyle w:val="Body"/>
            </w:pPr>
            <w:r w:rsidRPr="008A4A6F">
              <w:t xml:space="preserve">Residents who are </w:t>
            </w:r>
            <w:r w:rsidRPr="00F7312E">
              <w:rPr>
                <w:rStyle w:val="Strong"/>
              </w:rPr>
              <w:t>not</w:t>
            </w:r>
            <w:r w:rsidRPr="008A4A6F">
              <w:t xml:space="preserve"> NDIS participants or clients of Disability Support for Older Australians Program</w:t>
            </w:r>
          </w:p>
        </w:tc>
        <w:tc>
          <w:tcPr>
            <w:tcW w:w="5040" w:type="dxa"/>
          </w:tcPr>
          <w:p w14:paraId="0B50E6B8" w14:textId="77777777" w:rsidR="00F27CEB" w:rsidRPr="008A4A6F" w:rsidRDefault="00F27CEB" w:rsidP="00A54AA7">
            <w:pPr>
              <w:pStyle w:val="Tabletext"/>
              <w:rPr>
                <w:rFonts w:eastAsia="Times"/>
              </w:rPr>
            </w:pPr>
            <w:r w:rsidRPr="008A4A6F">
              <w:rPr>
                <w:rFonts w:eastAsia="Times"/>
              </w:rPr>
              <w:t>Disability Service Commissioner</w:t>
            </w:r>
            <w:r>
              <w:rPr>
                <w:rFonts w:eastAsia="Times"/>
              </w:rPr>
              <w:t>:</w:t>
            </w:r>
          </w:p>
          <w:p w14:paraId="39AFD418" w14:textId="26C5B0F7" w:rsidR="00F27CEB" w:rsidRPr="008A4A6F" w:rsidRDefault="00F27CEB" w:rsidP="00A54AA7">
            <w:pPr>
              <w:pStyle w:val="Tablebullet1"/>
              <w:rPr>
                <w:rFonts w:eastAsia="Times"/>
              </w:rPr>
            </w:pPr>
            <w:r w:rsidRPr="008A4A6F">
              <w:rPr>
                <w:rFonts w:eastAsia="Times"/>
              </w:rPr>
              <w:t>Phone: 1800 677 342</w:t>
            </w:r>
          </w:p>
          <w:p w14:paraId="29687FDA" w14:textId="1E0C9375" w:rsidR="00F27CEB" w:rsidRDefault="004C2A9D" w:rsidP="00A54AA7">
            <w:pPr>
              <w:pStyle w:val="Tablebullet1"/>
            </w:pPr>
            <w:hyperlink r:id="rId26" w:history="1">
              <w:r w:rsidR="00F27CEB" w:rsidRPr="000912B9">
                <w:rPr>
                  <w:rStyle w:val="Hyperlink"/>
                  <w:rFonts w:eastAsia="Times"/>
                </w:rPr>
                <w:t>Disability Service Commissioner’s Make a complaint page</w:t>
              </w:r>
            </w:hyperlink>
            <w:r w:rsidR="00F27CEB">
              <w:rPr>
                <w:rFonts w:eastAsia="Times"/>
              </w:rPr>
              <w:t xml:space="preserve"> &lt;</w:t>
            </w:r>
            <w:r w:rsidR="00F27CEB" w:rsidRPr="000912B9">
              <w:rPr>
                <w:rFonts w:eastAsia="Times"/>
              </w:rPr>
              <w:t>https://www.odsc.vic.gov.au/making-a-complaint/how-to-make-a-complaint</w:t>
            </w:r>
            <w:r w:rsidR="00F27CEB">
              <w:rPr>
                <w:rFonts w:eastAsia="Times"/>
              </w:rPr>
              <w:t>&gt;</w:t>
            </w:r>
          </w:p>
        </w:tc>
      </w:tr>
      <w:tr w:rsidR="00F27CEB" w14:paraId="41B2DF5D" w14:textId="77777777" w:rsidTr="00F27CEB">
        <w:tc>
          <w:tcPr>
            <w:tcW w:w="4248" w:type="dxa"/>
          </w:tcPr>
          <w:p w14:paraId="222D8098" w14:textId="77777777" w:rsidR="00F27CEB" w:rsidRDefault="00F27CEB" w:rsidP="00A54AA7">
            <w:pPr>
              <w:pStyle w:val="Body"/>
            </w:pPr>
            <w:r w:rsidRPr="008A4A6F">
              <w:t xml:space="preserve">Where the complaint is </w:t>
            </w:r>
            <w:r>
              <w:t xml:space="preserve">about </w:t>
            </w:r>
            <w:r w:rsidRPr="008A4A6F">
              <w:t xml:space="preserve">a breach of the SDA residency agreement </w:t>
            </w:r>
          </w:p>
        </w:tc>
        <w:tc>
          <w:tcPr>
            <w:tcW w:w="5040" w:type="dxa"/>
          </w:tcPr>
          <w:p w14:paraId="46AB1D89" w14:textId="77777777" w:rsidR="00F27CEB" w:rsidRPr="008A4A6F" w:rsidRDefault="00F27CEB" w:rsidP="00A54AA7">
            <w:pPr>
              <w:pStyle w:val="Tabletext"/>
              <w:rPr>
                <w:rFonts w:eastAsia="Times"/>
              </w:rPr>
            </w:pPr>
            <w:r w:rsidRPr="008A4A6F">
              <w:rPr>
                <w:rFonts w:eastAsia="Times"/>
              </w:rPr>
              <w:t>Consumer Affairs Victoria</w:t>
            </w:r>
            <w:r>
              <w:rPr>
                <w:rFonts w:eastAsia="Times"/>
              </w:rPr>
              <w:t xml:space="preserve"> (CAV):</w:t>
            </w:r>
          </w:p>
          <w:p w14:paraId="2D98F433" w14:textId="77777777" w:rsidR="00F27CEB" w:rsidRPr="008A4A6F" w:rsidRDefault="00F27CEB" w:rsidP="00A54AA7">
            <w:pPr>
              <w:pStyle w:val="Tablebullet1"/>
              <w:rPr>
                <w:rFonts w:eastAsia="Times"/>
              </w:rPr>
            </w:pPr>
            <w:r w:rsidRPr="008A4A6F">
              <w:rPr>
                <w:rFonts w:eastAsia="Times"/>
              </w:rPr>
              <w:t>Phone: 1300 558 181</w:t>
            </w:r>
          </w:p>
          <w:p w14:paraId="5FDD23CA" w14:textId="77777777" w:rsidR="00F27CEB" w:rsidRDefault="004C2A9D" w:rsidP="00A54AA7">
            <w:pPr>
              <w:pStyle w:val="Tablebullet1"/>
            </w:pPr>
            <w:hyperlink r:id="rId27" w:history="1">
              <w:r w:rsidR="00F27CEB">
                <w:rPr>
                  <w:rStyle w:val="Hyperlink"/>
                  <w:rFonts w:eastAsia="Times"/>
                </w:rPr>
                <w:t>CAV’s Complaints in SDA page</w:t>
              </w:r>
            </w:hyperlink>
            <w:r w:rsidR="00F27CEB" w:rsidRPr="008A4A6F">
              <w:rPr>
                <w:rFonts w:eastAsia="Times"/>
              </w:rPr>
              <w:t xml:space="preserve"> </w:t>
            </w:r>
            <w:r w:rsidR="00F27CEB">
              <w:rPr>
                <w:rFonts w:eastAsia="Times"/>
              </w:rPr>
              <w:t>&lt;https://</w:t>
            </w:r>
            <w:r w:rsidR="00F27CEB" w:rsidRPr="008A4A6F">
              <w:rPr>
                <w:rFonts w:eastAsia="Times"/>
              </w:rPr>
              <w:t>www.consumer.vic.gov.au/contact-us/resolve-your-problem-or-complaint</w:t>
            </w:r>
            <w:r w:rsidR="00F27CEB">
              <w:rPr>
                <w:rFonts w:eastAsia="Times"/>
              </w:rPr>
              <w:t>&gt;</w:t>
            </w:r>
          </w:p>
        </w:tc>
      </w:tr>
    </w:tbl>
    <w:p w14:paraId="02C83E9F" w14:textId="77777777" w:rsidR="00F27CEB" w:rsidRDefault="00F27CEB">
      <w:pPr>
        <w:spacing w:after="0" w:line="240" w:lineRule="auto"/>
        <w:rPr>
          <w:rFonts w:eastAsia="Times"/>
          <w:bCs/>
        </w:rPr>
      </w:pPr>
      <w:bookmarkStart w:id="95" w:name="_Toc467653473"/>
      <w:bookmarkStart w:id="96" w:name="_Toc467659026"/>
      <w:bookmarkStart w:id="97" w:name="_Toc468448000"/>
      <w:bookmarkStart w:id="98" w:name="_Toc472934164"/>
      <w:bookmarkStart w:id="99" w:name="_Toc473905314"/>
      <w:bookmarkStart w:id="100" w:name="_Toc81826291"/>
      <w:r>
        <w:rPr>
          <w:bCs/>
        </w:rPr>
        <w:br w:type="page"/>
      </w:r>
    </w:p>
    <w:p w14:paraId="574FE52D" w14:textId="636FB1AA" w:rsidR="00980A5F" w:rsidRPr="00980A5F" w:rsidRDefault="00F27CEB" w:rsidP="00FC3511">
      <w:pPr>
        <w:pStyle w:val="Heading1"/>
      </w:pPr>
      <w:bookmarkStart w:id="101" w:name="_Appendix_1:_Factors"/>
      <w:bookmarkStart w:id="102" w:name="_Toc103153108"/>
      <w:bookmarkEnd w:id="95"/>
      <w:bookmarkEnd w:id="96"/>
      <w:bookmarkEnd w:id="97"/>
      <w:bookmarkEnd w:id="98"/>
      <w:bookmarkEnd w:id="99"/>
      <w:bookmarkEnd w:id="100"/>
      <w:bookmarkEnd w:id="101"/>
      <w:r w:rsidRPr="00980A5F">
        <w:lastRenderedPageBreak/>
        <w:t xml:space="preserve">Appendix </w:t>
      </w:r>
      <w:r w:rsidR="009C1CBB">
        <w:t>1</w:t>
      </w:r>
      <w:r w:rsidR="00980A5F" w:rsidRPr="00980A5F">
        <w:t>: SDA dwelling profile</w:t>
      </w:r>
      <w:bookmarkEnd w:id="102"/>
    </w:p>
    <w:p w14:paraId="241E4B3D" w14:textId="47DDD72C" w:rsidR="00036AB5" w:rsidRPr="00980A5F" w:rsidRDefault="00980A5F" w:rsidP="00FC3511">
      <w:pPr>
        <w:pStyle w:val="Body"/>
        <w:tabs>
          <w:tab w:val="left" w:pos="2835"/>
        </w:tabs>
      </w:pPr>
      <w:r w:rsidRPr="00980A5F">
        <w:t>The</w:t>
      </w:r>
      <w:r w:rsidR="00D213F1">
        <w:t xml:space="preserve"> SDA dwelling profile collects information about the SDA </w:t>
      </w:r>
      <w:r w:rsidR="00321ED8">
        <w:t xml:space="preserve">and </w:t>
      </w:r>
      <w:r w:rsidR="004E6B97">
        <w:t>current residents</w:t>
      </w:r>
      <w:r w:rsidR="005B7B25">
        <w:t>,</w:t>
      </w:r>
      <w:r w:rsidR="004E6B97">
        <w:t xml:space="preserve"> if SIL supports will be shared. The profil</w:t>
      </w:r>
      <w:r w:rsidR="00B15F94">
        <w:t xml:space="preserve">e assists in the </w:t>
      </w:r>
      <w:r w:rsidRPr="00980A5F">
        <w:t>advertising of a vacancy and</w:t>
      </w:r>
      <w:r w:rsidR="00B15F94">
        <w:t xml:space="preserve"> identification of preferred applicants</w:t>
      </w:r>
      <w:r w:rsidR="005B7B25">
        <w:t xml:space="preserve"> by</w:t>
      </w:r>
      <w:r w:rsidRPr="00980A5F">
        <w:t xml:space="preserve"> the Offering </w:t>
      </w:r>
      <w:r w:rsidR="00F27CEB" w:rsidRPr="00980A5F">
        <w:t>Residency Panel</w:t>
      </w:r>
      <w:r w:rsidRPr="00980A5F">
        <w:t>.</w:t>
      </w:r>
    </w:p>
    <w:p w14:paraId="3EEA03F9" w14:textId="604123D7" w:rsidR="00980A5F" w:rsidRPr="00980A5F" w:rsidRDefault="00980A5F" w:rsidP="00980A5F">
      <w:pPr>
        <w:pStyle w:val="Body"/>
        <w:rPr>
          <w:b/>
        </w:rPr>
      </w:pPr>
      <w:r w:rsidRPr="00980A5F">
        <w:rPr>
          <w:b/>
        </w:rPr>
        <w:t xml:space="preserve">Details of </w:t>
      </w:r>
      <w:r w:rsidR="00F27CEB">
        <w:rPr>
          <w:b/>
        </w:rPr>
        <w:t>v</w:t>
      </w:r>
      <w:r w:rsidRPr="00980A5F">
        <w:rPr>
          <w:b/>
        </w:rPr>
        <w:t>acancy</w:t>
      </w:r>
      <w:r w:rsidR="008B76DA">
        <w:rPr>
          <w:b/>
        </w:rPr>
        <w:t>:</w:t>
      </w:r>
    </w:p>
    <w:p w14:paraId="32A73010" w14:textId="77777777" w:rsidR="00980A5F" w:rsidRPr="00980A5F" w:rsidRDefault="00980A5F" w:rsidP="00FC3511">
      <w:pPr>
        <w:pStyle w:val="Bullet1"/>
      </w:pPr>
      <w:r w:rsidRPr="00980A5F">
        <w:t>SDA provider name</w:t>
      </w:r>
    </w:p>
    <w:p w14:paraId="52EBB006" w14:textId="29F79A54" w:rsidR="00980A5F" w:rsidRPr="00980A5F" w:rsidRDefault="00980A5F" w:rsidP="00FC3511">
      <w:pPr>
        <w:pStyle w:val="Bullet1"/>
      </w:pPr>
      <w:r w:rsidRPr="00980A5F">
        <w:t>SIL provider name</w:t>
      </w:r>
      <w:r w:rsidR="002C7580">
        <w:t xml:space="preserve"> (if applicable)</w:t>
      </w:r>
    </w:p>
    <w:p w14:paraId="36CCCAB2" w14:textId="77777777" w:rsidR="00980A5F" w:rsidRPr="00980A5F" w:rsidRDefault="00980A5F" w:rsidP="00FC3511">
      <w:pPr>
        <w:pStyle w:val="Bullet1"/>
      </w:pPr>
      <w:r w:rsidRPr="00980A5F">
        <w:t>Address of the vacancy</w:t>
      </w:r>
    </w:p>
    <w:p w14:paraId="6988D372" w14:textId="77777777" w:rsidR="00980A5F" w:rsidRPr="00980A5F" w:rsidRDefault="00980A5F" w:rsidP="00FC3511">
      <w:pPr>
        <w:pStyle w:val="Bullet1"/>
      </w:pPr>
      <w:r w:rsidRPr="00980A5F">
        <w:t>Bedroom number of the vacancy</w:t>
      </w:r>
    </w:p>
    <w:p w14:paraId="7295115E" w14:textId="2810E879" w:rsidR="005515DF" w:rsidRPr="00FC3511" w:rsidRDefault="005515DF" w:rsidP="005515DF">
      <w:pPr>
        <w:pStyle w:val="Bodyafterbullets"/>
        <w:rPr>
          <w:b/>
          <w:bCs/>
        </w:rPr>
      </w:pPr>
      <w:r w:rsidRPr="00FC3511">
        <w:rPr>
          <w:b/>
          <w:bCs/>
        </w:rPr>
        <w:t>Property features and local area profile</w:t>
      </w:r>
    </w:p>
    <w:p w14:paraId="4E2C74E4" w14:textId="1CCD5C8F" w:rsidR="001A7DD8" w:rsidRDefault="001A7DD8" w:rsidP="001A7DD8">
      <w:pPr>
        <w:pStyle w:val="Bullet1"/>
      </w:pPr>
      <w:r>
        <w:t>Type o</w:t>
      </w:r>
      <w:r w:rsidR="0038461B">
        <w:t>f</w:t>
      </w:r>
      <w:r>
        <w:t xml:space="preserve"> SDA </w:t>
      </w:r>
      <w:r w:rsidR="009C1CBB">
        <w:t>e.g.,</w:t>
      </w:r>
      <w:r>
        <w:t xml:space="preserve"> house, apartment</w:t>
      </w:r>
      <w:r w:rsidR="0038461B">
        <w:t>, villa</w:t>
      </w:r>
    </w:p>
    <w:p w14:paraId="5C55651D" w14:textId="55558DC4" w:rsidR="001A7DD8" w:rsidRPr="00980A5F" w:rsidRDefault="001A7DD8" w:rsidP="001A7DD8">
      <w:pPr>
        <w:pStyle w:val="Bullet1"/>
      </w:pPr>
      <w:r w:rsidRPr="00980A5F">
        <w:t>Nearest public transport for example train, tram</w:t>
      </w:r>
      <w:r>
        <w:t xml:space="preserve"> </w:t>
      </w:r>
      <w:r w:rsidRPr="00980A5F">
        <w:t>stop, bus stop</w:t>
      </w:r>
    </w:p>
    <w:p w14:paraId="5314FB80" w14:textId="77777777" w:rsidR="001A7DD8" w:rsidRPr="00980A5F" w:rsidRDefault="001A7DD8" w:rsidP="001A7DD8">
      <w:pPr>
        <w:pStyle w:val="Bullet1"/>
      </w:pPr>
      <w:r w:rsidRPr="00980A5F">
        <w:t>Nearest shopping centre</w:t>
      </w:r>
    </w:p>
    <w:p w14:paraId="670141E7" w14:textId="77777777" w:rsidR="001A7DD8" w:rsidRPr="00980A5F" w:rsidRDefault="001A7DD8" w:rsidP="001A7DD8">
      <w:pPr>
        <w:pStyle w:val="Bullet1"/>
      </w:pPr>
      <w:r w:rsidRPr="00980A5F">
        <w:t>Nearest park</w:t>
      </w:r>
    </w:p>
    <w:p w14:paraId="364A240B" w14:textId="77777777" w:rsidR="001A7DD8" w:rsidRPr="00980A5F" w:rsidRDefault="001A7DD8" w:rsidP="001A7DD8">
      <w:pPr>
        <w:pStyle w:val="Bullet1"/>
      </w:pPr>
      <w:r w:rsidRPr="00980A5F">
        <w:t>Nearest medical practice (General Practitioner)</w:t>
      </w:r>
      <w:r>
        <w:t xml:space="preserve"> and </w:t>
      </w:r>
      <w:r w:rsidRPr="00980A5F">
        <w:t>public hospital with an emergency department </w:t>
      </w:r>
    </w:p>
    <w:p w14:paraId="183FC956" w14:textId="29036CDA" w:rsidR="001A7DD8" w:rsidRPr="00980A5F" w:rsidRDefault="0038461B" w:rsidP="0094784F">
      <w:pPr>
        <w:pStyle w:val="Bullet1"/>
        <w:numPr>
          <w:ilvl w:val="0"/>
          <w:numId w:val="0"/>
        </w:numPr>
      </w:pPr>
      <w:r w:rsidRPr="00980A5F">
        <w:t xml:space="preserve">Other information </w:t>
      </w:r>
      <w:r>
        <w:t xml:space="preserve">to help </w:t>
      </w:r>
      <w:r w:rsidRPr="00980A5F">
        <w:t xml:space="preserve">the vacancy to be </w:t>
      </w:r>
      <w:r>
        <w:t xml:space="preserve">found </w:t>
      </w:r>
      <w:r w:rsidRPr="00980A5F">
        <w:t>on advertising platforms</w:t>
      </w:r>
      <w:r>
        <w:t xml:space="preserve"> (</w:t>
      </w:r>
      <w:r w:rsidRPr="00980A5F">
        <w:t>for example key features that people might be looking for in their SDA</w:t>
      </w:r>
      <w:r>
        <w:t>)</w:t>
      </w:r>
      <w:r w:rsidRPr="00980A5F">
        <w:t>.</w:t>
      </w:r>
    </w:p>
    <w:p w14:paraId="4124B2E0" w14:textId="0E42991B" w:rsidR="00980A5F" w:rsidRPr="00FC3511" w:rsidRDefault="00980A5F" w:rsidP="00FC3511">
      <w:pPr>
        <w:pStyle w:val="Bodyafterbullets"/>
        <w:rPr>
          <w:b/>
          <w:bCs/>
        </w:rPr>
      </w:pPr>
      <w:r w:rsidRPr="00FC3511">
        <w:rPr>
          <w:b/>
          <w:bCs/>
        </w:rPr>
        <w:t xml:space="preserve">Current </w:t>
      </w:r>
      <w:r w:rsidR="00F27CEB" w:rsidRPr="00FC3511">
        <w:rPr>
          <w:b/>
          <w:bCs/>
        </w:rPr>
        <w:t>resident information</w:t>
      </w:r>
      <w:r w:rsidR="008B76DA">
        <w:rPr>
          <w:b/>
          <w:bCs/>
        </w:rPr>
        <w:t>:</w:t>
      </w:r>
    </w:p>
    <w:p w14:paraId="37EF1BE2" w14:textId="77777777" w:rsidR="00980A5F" w:rsidRPr="00980A5F" w:rsidRDefault="00980A5F" w:rsidP="00FC3511">
      <w:pPr>
        <w:pStyle w:val="Bullet1"/>
      </w:pPr>
      <w:r w:rsidRPr="00980A5F">
        <w:t>Age and gender identity</w:t>
      </w:r>
    </w:p>
    <w:p w14:paraId="6B0D8524" w14:textId="5B7407CF" w:rsidR="00980A5F" w:rsidRPr="00980A5F" w:rsidRDefault="00980A5F" w:rsidP="00FC3511">
      <w:pPr>
        <w:pStyle w:val="Bullet1"/>
      </w:pPr>
      <w:r w:rsidRPr="00980A5F">
        <w:t>Disability (physical</w:t>
      </w:r>
      <w:r w:rsidR="008B76DA">
        <w:t xml:space="preserve">, </w:t>
      </w:r>
      <w:r w:rsidRPr="00980A5F">
        <w:t>intellectual</w:t>
      </w:r>
      <w:r w:rsidR="008B76DA">
        <w:t xml:space="preserve">, </w:t>
      </w:r>
      <w:r w:rsidRPr="00980A5F">
        <w:t>sensory</w:t>
      </w:r>
      <w:r w:rsidR="008B76DA">
        <w:t>,</w:t>
      </w:r>
      <w:r w:rsidRPr="00980A5F">
        <w:t xml:space="preserve"> psychosocial </w:t>
      </w:r>
      <w:r w:rsidR="008B76DA">
        <w:t>or</w:t>
      </w:r>
      <w:r w:rsidR="008B76DA" w:rsidRPr="00980A5F">
        <w:t xml:space="preserve"> </w:t>
      </w:r>
      <w:r w:rsidRPr="00980A5F">
        <w:t>neurological)</w:t>
      </w:r>
    </w:p>
    <w:p w14:paraId="00B9A055" w14:textId="77777777" w:rsidR="00980A5F" w:rsidRPr="00980A5F" w:rsidRDefault="00980A5F" w:rsidP="00FC3511">
      <w:pPr>
        <w:pStyle w:val="Bullet1"/>
      </w:pPr>
      <w:r w:rsidRPr="00980A5F">
        <w:t>Strengths, likes and interests</w:t>
      </w:r>
    </w:p>
    <w:p w14:paraId="6C487FDE" w14:textId="77777777" w:rsidR="00980A5F" w:rsidRPr="00980A5F" w:rsidRDefault="00980A5F" w:rsidP="00FC3511">
      <w:pPr>
        <w:pStyle w:val="Bullet1"/>
      </w:pPr>
      <w:r w:rsidRPr="00980A5F">
        <w:t>Communication skills</w:t>
      </w:r>
    </w:p>
    <w:p w14:paraId="345E612F" w14:textId="0D5C8A30" w:rsidR="00980A5F" w:rsidRPr="00980A5F" w:rsidRDefault="00980A5F" w:rsidP="00FC3511">
      <w:pPr>
        <w:pStyle w:val="Bullet1"/>
      </w:pPr>
      <w:r w:rsidRPr="00980A5F">
        <w:t xml:space="preserve">Support </w:t>
      </w:r>
      <w:r w:rsidR="008B76DA">
        <w:t>r</w:t>
      </w:r>
      <w:r w:rsidRPr="00980A5F">
        <w:t>equirements – including support needed with activities of daily living and night-time supports</w:t>
      </w:r>
    </w:p>
    <w:p w14:paraId="23C31EEB" w14:textId="77777777" w:rsidR="00980A5F" w:rsidRPr="00980A5F" w:rsidRDefault="00980A5F" w:rsidP="00FC3511">
      <w:pPr>
        <w:pStyle w:val="Bullet1"/>
      </w:pPr>
      <w:r w:rsidRPr="00980A5F">
        <w:t>Health needs</w:t>
      </w:r>
    </w:p>
    <w:p w14:paraId="0F85E4DB" w14:textId="77777777" w:rsidR="00980A5F" w:rsidRPr="00980A5F" w:rsidRDefault="00980A5F" w:rsidP="00FC3511">
      <w:pPr>
        <w:pStyle w:val="Bullet1"/>
      </w:pPr>
      <w:r w:rsidRPr="00980A5F">
        <w:t>Behaviours of concern</w:t>
      </w:r>
    </w:p>
    <w:p w14:paraId="1EA963FA" w14:textId="77777777" w:rsidR="00980A5F" w:rsidRPr="00980A5F" w:rsidRDefault="00980A5F" w:rsidP="00FC3511">
      <w:pPr>
        <w:pStyle w:val="Bullet1"/>
      </w:pPr>
      <w:r w:rsidRPr="00980A5F">
        <w:t>Mobility support needs</w:t>
      </w:r>
    </w:p>
    <w:p w14:paraId="372BAD73" w14:textId="75C4E8A1" w:rsidR="00980A5F" w:rsidRPr="00980A5F" w:rsidRDefault="00980A5F" w:rsidP="00FC3511">
      <w:pPr>
        <w:pStyle w:val="Bullet1"/>
      </w:pPr>
      <w:r w:rsidRPr="00980A5F">
        <w:t xml:space="preserve">Day </w:t>
      </w:r>
      <w:r w:rsidR="008B76DA">
        <w:t>a</w:t>
      </w:r>
      <w:r w:rsidRPr="00980A5F">
        <w:t>ctivities</w:t>
      </w:r>
    </w:p>
    <w:p w14:paraId="6E667DF9" w14:textId="40200948" w:rsidR="00980A5F" w:rsidRPr="00FC3511" w:rsidRDefault="009A16E3" w:rsidP="00FC3511">
      <w:pPr>
        <w:pStyle w:val="Bodyafterbullets"/>
        <w:rPr>
          <w:b/>
          <w:bCs/>
        </w:rPr>
      </w:pPr>
      <w:r>
        <w:rPr>
          <w:b/>
          <w:bCs/>
        </w:rPr>
        <w:t>Support model</w:t>
      </w:r>
      <w:r w:rsidR="00980A5F" w:rsidRPr="00FC3511">
        <w:rPr>
          <w:b/>
          <w:bCs/>
        </w:rPr>
        <w:t xml:space="preserve"> </w:t>
      </w:r>
      <w:r w:rsidR="00F27CEB" w:rsidRPr="00FC3511">
        <w:rPr>
          <w:b/>
          <w:bCs/>
        </w:rPr>
        <w:t>i</w:t>
      </w:r>
      <w:r w:rsidR="00980A5F" w:rsidRPr="00FC3511">
        <w:rPr>
          <w:b/>
          <w:bCs/>
        </w:rPr>
        <w:t>nformation</w:t>
      </w:r>
      <w:r w:rsidR="00487E7F">
        <w:rPr>
          <w:b/>
          <w:bCs/>
        </w:rPr>
        <w:t xml:space="preserve"> (if applicable)</w:t>
      </w:r>
      <w:r w:rsidR="008B76DA" w:rsidRPr="00FC3511">
        <w:rPr>
          <w:b/>
          <w:bCs/>
        </w:rPr>
        <w:t>:</w:t>
      </w:r>
    </w:p>
    <w:p w14:paraId="34FBE67F" w14:textId="074C3EA6" w:rsidR="00980A5F" w:rsidRPr="00FC3511" w:rsidRDefault="00980A5F" w:rsidP="00FC3511">
      <w:pPr>
        <w:pStyle w:val="Bullet1"/>
      </w:pPr>
      <w:r w:rsidRPr="00FC3511">
        <w:t xml:space="preserve">Current roster </w:t>
      </w:r>
      <w:r w:rsidR="00F27CEB" w:rsidRPr="00FC3511">
        <w:t>and</w:t>
      </w:r>
      <w:r w:rsidRPr="00FC3511">
        <w:t xml:space="preserve"> staff profile</w:t>
      </w:r>
      <w:r w:rsidR="00F27CEB" w:rsidRPr="00FC3511">
        <w:t xml:space="preserve"> – s</w:t>
      </w:r>
      <w:r w:rsidRPr="00FC3511">
        <w:t>taff ratios during the week and weekends</w:t>
      </w:r>
      <w:r w:rsidR="00F27CEB" w:rsidRPr="00FC3511">
        <w:t xml:space="preserve">, </w:t>
      </w:r>
      <w:r w:rsidR="00DC0D76">
        <w:t xml:space="preserve">overnight support, </w:t>
      </w:r>
      <w:r w:rsidR="00F27CEB">
        <w:t>s</w:t>
      </w:r>
      <w:r w:rsidRPr="00FC3511">
        <w:t xml:space="preserve">taff skill and experience </w:t>
      </w:r>
      <w:r w:rsidR="008B76DA">
        <w:t>(like</w:t>
      </w:r>
      <w:r w:rsidRPr="00FC3511">
        <w:t xml:space="preserve"> experience with epilepsy, behaviour support, dual disability</w:t>
      </w:r>
      <w:r w:rsidR="008B76DA">
        <w:t>)</w:t>
      </w:r>
    </w:p>
    <w:p w14:paraId="3EC65454" w14:textId="5D2E6E92" w:rsidR="00980A5F" w:rsidRPr="00980A5F" w:rsidRDefault="00980A5F" w:rsidP="00FC3511">
      <w:pPr>
        <w:pStyle w:val="Bullet1"/>
        <w:rPr>
          <w:bCs/>
        </w:rPr>
      </w:pPr>
      <w:r w:rsidRPr="00980A5F">
        <w:rPr>
          <w:bCs/>
        </w:rPr>
        <w:t xml:space="preserve">Any important dynamics among existing </w:t>
      </w:r>
      <w:r w:rsidR="008B76DA">
        <w:rPr>
          <w:bCs/>
        </w:rPr>
        <w:t>r</w:t>
      </w:r>
      <w:r w:rsidRPr="00980A5F">
        <w:rPr>
          <w:bCs/>
        </w:rPr>
        <w:t>esidents that need to be considered</w:t>
      </w:r>
    </w:p>
    <w:p w14:paraId="599DEB36" w14:textId="5954CA0E" w:rsidR="00980A5F" w:rsidRPr="00980A5F" w:rsidRDefault="00980A5F" w:rsidP="00FC3511">
      <w:pPr>
        <w:pStyle w:val="Bullet1"/>
        <w:rPr>
          <w:bCs/>
        </w:rPr>
      </w:pPr>
      <w:r w:rsidRPr="00980A5F">
        <w:rPr>
          <w:bCs/>
        </w:rPr>
        <w:t>Other specific issues that need to be considered</w:t>
      </w:r>
    </w:p>
    <w:p w14:paraId="1A556883" w14:textId="5A64B6D1" w:rsidR="00980A5F" w:rsidRPr="00FC3511" w:rsidRDefault="00980A5F" w:rsidP="00255066">
      <w:pPr>
        <w:pStyle w:val="Bodyafterbullets"/>
        <w:rPr>
          <w:b/>
          <w:bCs/>
        </w:rPr>
      </w:pPr>
      <w:r w:rsidRPr="00FC3511">
        <w:rPr>
          <w:b/>
          <w:bCs/>
        </w:rPr>
        <w:t>Strengths, interests and preferences the current residents would like in a new housemate</w:t>
      </w:r>
      <w:r w:rsidR="00670DC1">
        <w:rPr>
          <w:b/>
          <w:bCs/>
        </w:rPr>
        <w:t xml:space="preserve"> (in shared SDA)</w:t>
      </w:r>
      <w:r w:rsidR="00F27CEB">
        <w:rPr>
          <w:b/>
          <w:bCs/>
        </w:rPr>
        <w:t>:</w:t>
      </w:r>
    </w:p>
    <w:p w14:paraId="599720A9" w14:textId="07732C69" w:rsidR="00980A5F" w:rsidRPr="00980A5F" w:rsidRDefault="008631D8" w:rsidP="00FC3511">
      <w:pPr>
        <w:pStyle w:val="Bullet1"/>
      </w:pPr>
      <w:r>
        <w:t>Resident’s SIL</w:t>
      </w:r>
      <w:r w:rsidR="00980A5F" w:rsidRPr="00980A5F">
        <w:t xml:space="preserve"> providers will collect the views and preferences of residents and the people who support them (such as a family member or guardian) about the preferred characteristics of applicants.</w:t>
      </w:r>
    </w:p>
    <w:p w14:paraId="15CCE0A5" w14:textId="70CDEB38" w:rsidR="00980A5F" w:rsidRPr="00980A5F" w:rsidRDefault="00980A5F" w:rsidP="00FC3511">
      <w:pPr>
        <w:pStyle w:val="Bullet1"/>
      </w:pPr>
      <w:r w:rsidRPr="00980A5F">
        <w:t xml:space="preserve">If residents are not able to communicate views and preferences themselves and do not have people to support them with decisions, </w:t>
      </w:r>
      <w:r w:rsidR="00DE7FD1">
        <w:t xml:space="preserve">the </w:t>
      </w:r>
      <w:r w:rsidR="008631D8">
        <w:t>resident’s SIL</w:t>
      </w:r>
      <w:r w:rsidR="00DE7FD1">
        <w:t xml:space="preserve"> provider </w:t>
      </w:r>
      <w:r w:rsidRPr="00980A5F">
        <w:t>can include their views based on what they know about the residents likes, dislikes and preferences. The SDA dwelling profile will clearly indicate that this is the staff member</w:t>
      </w:r>
      <w:r w:rsidR="00D96644">
        <w:t>’</w:t>
      </w:r>
      <w:r w:rsidRPr="00980A5F">
        <w:t>s view based on observation.</w:t>
      </w:r>
    </w:p>
    <w:p w14:paraId="6ED7C8C4" w14:textId="7FEC56D5" w:rsidR="00980A5F" w:rsidRDefault="00980A5F" w:rsidP="00980A5F">
      <w:pPr>
        <w:pStyle w:val="Body"/>
      </w:pPr>
    </w:p>
    <w:p w14:paraId="43040966" w14:textId="5A89D636" w:rsidR="009C1CBB" w:rsidRPr="00980A5F" w:rsidRDefault="009C1CBB" w:rsidP="009C1CBB">
      <w:pPr>
        <w:pStyle w:val="Heading1"/>
      </w:pPr>
      <w:bookmarkStart w:id="103" w:name="_Toc103153109"/>
      <w:r w:rsidRPr="00980A5F">
        <w:lastRenderedPageBreak/>
        <w:t xml:space="preserve">Appendix </w:t>
      </w:r>
      <w:r>
        <w:t>2</w:t>
      </w:r>
      <w:r w:rsidRPr="00980A5F">
        <w:t>: Factors for consideration in screening</w:t>
      </w:r>
      <w:bookmarkEnd w:id="103"/>
    </w:p>
    <w:p w14:paraId="0CE9722A" w14:textId="77777777" w:rsidR="009C1CBB" w:rsidRPr="00980A5F" w:rsidRDefault="009C1CBB" w:rsidP="009C1CBB">
      <w:pPr>
        <w:pStyle w:val="Body"/>
      </w:pPr>
      <w:r w:rsidRPr="00980A5F">
        <w:t xml:space="preserve">It is important </w:t>
      </w:r>
      <w:r>
        <w:t xml:space="preserve">to undertake </w:t>
      </w:r>
      <w:r w:rsidRPr="00980A5F">
        <w:t xml:space="preserve">a thorough resident screening process that considers the factors that may </w:t>
      </w:r>
      <w:r>
        <w:t xml:space="preserve">affect </w:t>
      </w:r>
      <w:r w:rsidRPr="00980A5F">
        <w:t>the likelihood of a sustainable and long-term residency.</w:t>
      </w:r>
    </w:p>
    <w:p w14:paraId="72CD5C25" w14:textId="6CCF8929" w:rsidR="009C1CBB" w:rsidRDefault="009C1CBB" w:rsidP="009C1CBB">
      <w:pPr>
        <w:pStyle w:val="Body"/>
      </w:pPr>
      <w:r w:rsidRPr="00980A5F">
        <w:t xml:space="preserve">One of the key considerations </w:t>
      </w:r>
      <w:r>
        <w:t xml:space="preserve">affecting </w:t>
      </w:r>
      <w:r w:rsidRPr="00980A5F">
        <w:t>sustainable and long-term residencies is the extent to which a participant is likely to live harmoniously in the household with the other residents.</w:t>
      </w:r>
    </w:p>
    <w:p w14:paraId="4B54DBB2" w14:textId="77777777" w:rsidR="009C1CBB" w:rsidRDefault="009C1CBB" w:rsidP="009C1CBB">
      <w:pPr>
        <w:pStyle w:val="Body"/>
      </w:pPr>
      <w:r>
        <w:t>Consideration of these factors will take into account the type of SDA and amount of contact that SDA residents have with each other. For example, some factors may be less relevant in SDA where residents do not share living spaces and only have occasional contact with each other compared to group homes where all living spaces are shared and there is repeated daily contact.</w:t>
      </w:r>
    </w:p>
    <w:p w14:paraId="117D1701" w14:textId="77777777" w:rsidR="009C1CBB" w:rsidRPr="00980A5F" w:rsidRDefault="009C1CBB" w:rsidP="009C1CBB">
      <w:pPr>
        <w:pStyle w:val="Body"/>
      </w:pPr>
      <w:r w:rsidRPr="00980A5F">
        <w:t xml:space="preserve">Some of the factors that may impact household compatibility are outlined </w:t>
      </w:r>
      <w:r>
        <w:t>as follows</w:t>
      </w:r>
      <w:r w:rsidRPr="00980A5F">
        <w:t>.</w:t>
      </w:r>
    </w:p>
    <w:p w14:paraId="06E844F4" w14:textId="77777777" w:rsidR="009C1CBB" w:rsidRPr="00980A5F" w:rsidRDefault="009C1CBB" w:rsidP="009C1CBB">
      <w:pPr>
        <w:pStyle w:val="Heading2noTOC"/>
      </w:pPr>
      <w:r w:rsidRPr="00980A5F">
        <w:t>Age</w:t>
      </w:r>
    </w:p>
    <w:p w14:paraId="17A9F1FA" w14:textId="77777777" w:rsidR="009C1CBB" w:rsidRDefault="009C1CBB" w:rsidP="009C1CBB">
      <w:pPr>
        <w:pStyle w:val="Body"/>
      </w:pPr>
      <w:r w:rsidRPr="00980A5F">
        <w:t>Age-related compatibility refers to personal, developmental and support needs as well as chronological age.</w:t>
      </w:r>
    </w:p>
    <w:p w14:paraId="6DB4B32C" w14:textId="77777777" w:rsidR="009C1CBB" w:rsidRPr="00980A5F" w:rsidRDefault="009C1CBB" w:rsidP="009C1CBB">
      <w:pPr>
        <w:pStyle w:val="Body"/>
      </w:pPr>
      <w:r w:rsidRPr="00980A5F">
        <w:t>People of the same age and stage in life are more likely to share the same interests. Consideration may be given to compatibility based on shared interests. Interests are usually affiliated with age and ability</w:t>
      </w:r>
      <w:r>
        <w:t>;</w:t>
      </w:r>
      <w:r w:rsidRPr="00980A5F">
        <w:t xml:space="preserve"> however</w:t>
      </w:r>
      <w:r>
        <w:t>,</w:t>
      </w:r>
      <w:r w:rsidRPr="00980A5F">
        <w:t xml:space="preserve"> for some people chronological age is not representative of developmental ability. As such, there may be a situation where two people share a common interest and are developmentally similar but may be significant</w:t>
      </w:r>
      <w:r>
        <w:t>ly</w:t>
      </w:r>
      <w:r w:rsidRPr="00980A5F">
        <w:t xml:space="preserve"> differen</w:t>
      </w:r>
      <w:r>
        <w:t>t</w:t>
      </w:r>
      <w:r w:rsidRPr="00980A5F">
        <w:t xml:space="preserve"> in age.</w:t>
      </w:r>
    </w:p>
    <w:p w14:paraId="484A9765" w14:textId="77777777" w:rsidR="009C1CBB" w:rsidRPr="00980A5F" w:rsidRDefault="009C1CBB" w:rsidP="009C1CBB">
      <w:pPr>
        <w:pStyle w:val="Heading2noTOC"/>
      </w:pPr>
      <w:r w:rsidRPr="00980A5F">
        <w:t>Gender</w:t>
      </w:r>
    </w:p>
    <w:p w14:paraId="709ED3A2" w14:textId="77777777" w:rsidR="009C1CBB" w:rsidRPr="00980A5F" w:rsidRDefault="009C1CBB" w:rsidP="009C1CBB">
      <w:pPr>
        <w:pStyle w:val="Body"/>
      </w:pPr>
      <w:r w:rsidRPr="00980A5F">
        <w:t xml:space="preserve">The gender mix of the household should be considered when assessing compatibility of an applicant. This consideration also applies to the gender mix or profile of the </w:t>
      </w:r>
      <w:r>
        <w:t>current resident’s SIL</w:t>
      </w:r>
      <w:r w:rsidRPr="00980A5F">
        <w:t xml:space="preserve"> </w:t>
      </w:r>
      <w:r>
        <w:t>provider if applicable</w:t>
      </w:r>
      <w:r w:rsidRPr="00980A5F">
        <w:t>.</w:t>
      </w:r>
    </w:p>
    <w:p w14:paraId="1829D4CE" w14:textId="6FBFA5E8" w:rsidR="009C1CBB" w:rsidRDefault="009C1CBB" w:rsidP="009C1CBB">
      <w:pPr>
        <w:pStyle w:val="Body"/>
      </w:pPr>
      <w:r w:rsidRPr="00980A5F">
        <w:t>Factors that may be considered include:</w:t>
      </w:r>
    </w:p>
    <w:p w14:paraId="17D5AC7E" w14:textId="77777777" w:rsidR="009C1CBB" w:rsidRDefault="009C1CBB" w:rsidP="009C1CBB">
      <w:pPr>
        <w:pStyle w:val="Bullet1"/>
      </w:pPr>
      <w:r w:rsidRPr="00980A5F">
        <w:t xml:space="preserve">acknowledgement and understanding of any cultural differences that may </w:t>
      </w:r>
      <w:r>
        <w:t xml:space="preserve">affect </w:t>
      </w:r>
      <w:r w:rsidRPr="00980A5F">
        <w:t>gender issues</w:t>
      </w:r>
    </w:p>
    <w:p w14:paraId="7B472673" w14:textId="77777777" w:rsidR="009C1CBB" w:rsidRDefault="009C1CBB" w:rsidP="009C1CBB">
      <w:pPr>
        <w:pStyle w:val="Bullet1"/>
      </w:pPr>
      <w:r w:rsidRPr="00980A5F">
        <w:t>attitudes towards sexuality</w:t>
      </w:r>
    </w:p>
    <w:p w14:paraId="739B1152" w14:textId="77777777" w:rsidR="009C1CBB" w:rsidRPr="00980A5F" w:rsidRDefault="009C1CBB" w:rsidP="009C1CBB">
      <w:pPr>
        <w:pStyle w:val="Bullet1"/>
      </w:pPr>
      <w:r>
        <w:t xml:space="preserve">aspects of </w:t>
      </w:r>
      <w:r w:rsidRPr="00980A5F">
        <w:t xml:space="preserve">a resident’s personal history or background that may </w:t>
      </w:r>
      <w:r>
        <w:t xml:space="preserve">affect </w:t>
      </w:r>
      <w:r w:rsidRPr="00980A5F">
        <w:t>feelings of safety and wellbeing.</w:t>
      </w:r>
    </w:p>
    <w:p w14:paraId="1EF46742" w14:textId="77777777" w:rsidR="009C1CBB" w:rsidRPr="00980A5F" w:rsidRDefault="009C1CBB" w:rsidP="009C1CBB">
      <w:pPr>
        <w:pStyle w:val="Heading2noTOC"/>
      </w:pPr>
      <w:r w:rsidRPr="00980A5F">
        <w:t>Cultural background</w:t>
      </w:r>
    </w:p>
    <w:p w14:paraId="212A1B2E" w14:textId="77777777" w:rsidR="009C1CBB" w:rsidRDefault="009C1CBB" w:rsidP="009C1CBB">
      <w:pPr>
        <w:pStyle w:val="Body"/>
      </w:pPr>
      <w:r w:rsidRPr="00980A5F">
        <w:t xml:space="preserve">A person’s cultural background and beliefs may mean that adaptations may be </w:t>
      </w:r>
      <w:r>
        <w:t>needed</w:t>
      </w:r>
      <w:r w:rsidRPr="00980A5F">
        <w:t xml:space="preserve"> to routines and procedures.</w:t>
      </w:r>
    </w:p>
    <w:p w14:paraId="67618322" w14:textId="77777777" w:rsidR="009C1CBB" w:rsidRPr="00980A5F" w:rsidRDefault="009C1CBB" w:rsidP="009C1CBB">
      <w:pPr>
        <w:pStyle w:val="Body"/>
      </w:pPr>
      <w:r w:rsidRPr="00980A5F">
        <w:t>Similarities and differences between the current residents and applicants should be noted</w:t>
      </w:r>
      <w:r>
        <w:t>,</w:t>
      </w:r>
      <w:r w:rsidRPr="00980A5F">
        <w:t xml:space="preserve"> enabling these factors to be</w:t>
      </w:r>
      <w:r>
        <w:t xml:space="preserve"> considered</w:t>
      </w:r>
      <w:r w:rsidRPr="00980A5F">
        <w:t xml:space="preserve"> as part of </w:t>
      </w:r>
      <w:r>
        <w:t>deliberations</w:t>
      </w:r>
      <w:r w:rsidRPr="00980A5F">
        <w:t xml:space="preserve"> about compatibility and transition planning.</w:t>
      </w:r>
    </w:p>
    <w:p w14:paraId="22F09DDF" w14:textId="77777777" w:rsidR="009C1CBB" w:rsidRPr="00980A5F" w:rsidRDefault="009C1CBB" w:rsidP="009C1CBB">
      <w:pPr>
        <w:pStyle w:val="Heading2noTOC"/>
      </w:pPr>
      <w:r w:rsidRPr="00980A5F">
        <w:t xml:space="preserve">Support needs </w:t>
      </w:r>
    </w:p>
    <w:p w14:paraId="03E54AC8" w14:textId="77777777" w:rsidR="009C1CBB" w:rsidRDefault="009C1CBB" w:rsidP="009C1CBB">
      <w:pPr>
        <w:pStyle w:val="Body"/>
      </w:pPr>
      <w:r w:rsidRPr="00980A5F">
        <w:t>Offering an SDA vacancy to an applicant based on having the same disability</w:t>
      </w:r>
      <w:r>
        <w:t>,</w:t>
      </w:r>
      <w:r w:rsidRPr="00980A5F">
        <w:t xml:space="preserve"> similar support needs or </w:t>
      </w:r>
      <w:r>
        <w:t xml:space="preserve">similar </w:t>
      </w:r>
      <w:r w:rsidRPr="00980A5F">
        <w:t>behaviours of concern is not necessarily advantageous to residents.</w:t>
      </w:r>
    </w:p>
    <w:p w14:paraId="0E729B2C" w14:textId="77777777" w:rsidR="009C1CBB" w:rsidRPr="00980A5F" w:rsidRDefault="009C1CBB" w:rsidP="009C1CBB">
      <w:pPr>
        <w:pStyle w:val="Body"/>
      </w:pPr>
      <w:r>
        <w:t>E</w:t>
      </w:r>
      <w:r w:rsidRPr="00980A5F">
        <w:t xml:space="preserve">vidence suggests co-housing people with disability who display behaviours of concern in the same residence overwhelms </w:t>
      </w:r>
      <w:r>
        <w:t xml:space="preserve">support </w:t>
      </w:r>
      <w:r w:rsidRPr="00980A5F">
        <w:t xml:space="preserve">staff ability to provide individualised care. However, if the SDA offers </w:t>
      </w:r>
      <w:r w:rsidRPr="00980A5F">
        <w:lastRenderedPageBreak/>
        <w:t>specialist types of support, applicants with those support needs may be considered as a priority for offering residency in</w:t>
      </w:r>
      <w:r>
        <w:t xml:space="preserve"> department-owned</w:t>
      </w:r>
      <w:r w:rsidRPr="00980A5F">
        <w:t xml:space="preserve"> SDA.</w:t>
      </w:r>
    </w:p>
    <w:p w14:paraId="5DB7A985" w14:textId="77777777" w:rsidR="009C1CBB" w:rsidRPr="00980A5F" w:rsidRDefault="009C1CBB" w:rsidP="009C1CBB">
      <w:pPr>
        <w:pStyle w:val="Body"/>
      </w:pPr>
      <w:r>
        <w:t>Where SIL supports will be shared with current residents, h</w:t>
      </w:r>
      <w:r w:rsidRPr="00980A5F">
        <w:t xml:space="preserve">ealth related needs may also be considered when screening applicants to ensure that the </w:t>
      </w:r>
      <w:r>
        <w:t>current resident’s SIL</w:t>
      </w:r>
      <w:r w:rsidRPr="00980A5F">
        <w:t xml:space="preserve"> provider, in consultation with relevant health practitioners, can meet the needs of the applicant.</w:t>
      </w:r>
    </w:p>
    <w:p w14:paraId="69EF388B" w14:textId="77777777" w:rsidR="009C1CBB" w:rsidRPr="004903A1" w:rsidRDefault="009C1CBB" w:rsidP="009C1CBB">
      <w:pPr>
        <w:pStyle w:val="Heading2noTOC"/>
      </w:pPr>
      <w:r w:rsidRPr="004903A1">
        <w:t xml:space="preserve">Communication </w:t>
      </w:r>
      <w:r>
        <w:t>s</w:t>
      </w:r>
      <w:r w:rsidRPr="004903A1">
        <w:t xml:space="preserve">kill, </w:t>
      </w:r>
      <w:r>
        <w:t>s</w:t>
      </w:r>
      <w:r w:rsidRPr="004903A1">
        <w:t xml:space="preserve">tyle and </w:t>
      </w:r>
      <w:r>
        <w:t>p</w:t>
      </w:r>
      <w:r w:rsidRPr="004903A1">
        <w:t xml:space="preserve">reference </w:t>
      </w:r>
    </w:p>
    <w:p w14:paraId="1959158C" w14:textId="12841253" w:rsidR="009C1CBB" w:rsidRDefault="009C1CBB" w:rsidP="009C1CBB">
      <w:pPr>
        <w:pStyle w:val="Body"/>
      </w:pPr>
      <w:r w:rsidRPr="00D609B7">
        <w:t>Communication and interaction are important not just for meeting daily needs and wants, but also for feeling safe, connected and engaged with those we live with. We recognise and value the communication skills and methods of all residents and applicants but understand that sometimes people who have very different interaction styles may not be well suited to living together (for example, someone who likes to chat or vocalises loudly may not be well matched with someone who has difficulty with loud noise or prefers quiet environments).</w:t>
      </w:r>
    </w:p>
    <w:p w14:paraId="099C68AA" w14:textId="77777777" w:rsidR="009C1CBB" w:rsidRPr="00980A5F" w:rsidRDefault="009C1CBB" w:rsidP="009C1CBB">
      <w:pPr>
        <w:pStyle w:val="Body"/>
      </w:pPr>
      <w:r w:rsidRPr="00D609B7">
        <w:t xml:space="preserve">Consideration will be given to the interaction styles, abilities and preferences of existing residents and of applicants. </w:t>
      </w:r>
    </w:p>
    <w:p w14:paraId="5067FC34" w14:textId="77777777" w:rsidR="009C1CBB" w:rsidRPr="00980A5F" w:rsidRDefault="009C1CBB" w:rsidP="009C1CBB">
      <w:pPr>
        <w:pStyle w:val="Heading2noTOC"/>
      </w:pPr>
      <w:r w:rsidRPr="00980A5F">
        <w:t xml:space="preserve">Behaviours of concern </w:t>
      </w:r>
    </w:p>
    <w:p w14:paraId="40432471" w14:textId="77777777" w:rsidR="009C1CBB" w:rsidRDefault="009C1CBB" w:rsidP="009C1CBB">
      <w:pPr>
        <w:pStyle w:val="Body"/>
      </w:pPr>
      <w:r>
        <w:t>A b</w:t>
      </w:r>
      <w:r w:rsidRPr="00980A5F">
        <w:t xml:space="preserve">ehaviour of concern </w:t>
      </w:r>
      <w:r>
        <w:t xml:space="preserve">is </w:t>
      </w:r>
      <w:r w:rsidRPr="00980A5F">
        <w:t>any behaviour that causes harm to the person or another person.</w:t>
      </w:r>
    </w:p>
    <w:p w14:paraId="6AD9DCD0" w14:textId="77777777" w:rsidR="009C1CBB" w:rsidRPr="00980A5F" w:rsidRDefault="009C1CBB" w:rsidP="009C1CBB">
      <w:pPr>
        <w:pStyle w:val="Body"/>
      </w:pPr>
      <w:r w:rsidRPr="00980A5F">
        <w:t>Consideration should be given to</w:t>
      </w:r>
      <w:r>
        <w:t xml:space="preserve"> the</w:t>
      </w:r>
      <w:r w:rsidRPr="00980A5F">
        <w:t>:</w:t>
      </w:r>
    </w:p>
    <w:p w14:paraId="42F908A1" w14:textId="77777777" w:rsidR="009C1CBB" w:rsidRPr="00980A5F" w:rsidRDefault="009C1CBB" w:rsidP="009C1CBB">
      <w:pPr>
        <w:pStyle w:val="Bullet1"/>
      </w:pPr>
      <w:r w:rsidRPr="00980A5F">
        <w:t>applicant's or other residents</w:t>
      </w:r>
      <w:r>
        <w:t>’</w:t>
      </w:r>
      <w:r w:rsidRPr="00980A5F">
        <w:t xml:space="preserve"> protective skills and ability to communicate</w:t>
      </w:r>
    </w:p>
    <w:p w14:paraId="66CCE612" w14:textId="77777777" w:rsidR="009C1CBB" w:rsidRPr="00980A5F" w:rsidRDefault="009C1CBB" w:rsidP="009C1CBB">
      <w:pPr>
        <w:pStyle w:val="Bullet1"/>
      </w:pPr>
      <w:r w:rsidRPr="00980A5F">
        <w:t>ability to implement behaviour support plans within the environment</w:t>
      </w:r>
    </w:p>
    <w:p w14:paraId="28CC31D3" w14:textId="38AB6C5B" w:rsidR="00AE73ED" w:rsidRDefault="009C1CBB" w:rsidP="00980A5F">
      <w:pPr>
        <w:pStyle w:val="Bullet1"/>
      </w:pPr>
      <w:r w:rsidRPr="00980A5F">
        <w:t xml:space="preserve">the applicant’s access to therapeutic supports </w:t>
      </w:r>
      <w:r>
        <w:t>(</w:t>
      </w:r>
      <w:r w:rsidRPr="00980A5F">
        <w:t>such as behaviour support, psychologist or speech therapy</w:t>
      </w:r>
      <w:r>
        <w:t>)</w:t>
      </w:r>
      <w:r w:rsidRPr="00980A5F">
        <w:t xml:space="preserve"> that could support their accommodation arrangement.</w:t>
      </w:r>
    </w:p>
    <w:p w14:paraId="2368BE98" w14:textId="77777777" w:rsidR="00AE73ED" w:rsidRDefault="00AE73ED">
      <w:pPr>
        <w:spacing w:after="0" w:line="240" w:lineRule="auto"/>
        <w:rPr>
          <w:rFonts w:eastAsia="Times"/>
        </w:rPr>
      </w:pPr>
      <w:r>
        <w:br w:type="page"/>
      </w: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lastRenderedPageBreak/>
        <w:t xml:space="preserve">To receive this document in another format, </w:t>
      </w:r>
      <w:hyperlink r:id="rId28" w:history="1">
        <w:r w:rsidRPr="00A84897">
          <w:rPr>
            <w:rStyle w:val="Hyperlink"/>
          </w:rPr>
          <w:t>email My Home</w:t>
        </w:r>
      </w:hyperlink>
      <w:r w:rsidRPr="008A4A6F">
        <w:t xml:space="preserve"> </w:t>
      </w:r>
      <w:r>
        <w:t>&lt;</w:t>
      </w:r>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09A34703" w14:textId="18F1E252" w:rsidR="00A84897" w:rsidRDefault="00A84897" w:rsidP="00980A5F">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AE73ED">
        <w:t>May</w:t>
      </w:r>
      <w:r w:rsidR="00252DEA">
        <w:t xml:space="preserve"> </w:t>
      </w:r>
      <w:r w:rsidRPr="008A4A6F">
        <w:t>202</w:t>
      </w:r>
      <w:r w:rsidR="00252DEA">
        <w:t>2</w:t>
      </w:r>
      <w:r w:rsidRPr="008A4A6F">
        <w:t>.</w:t>
      </w:r>
    </w:p>
    <w:p w14:paraId="57E7EAAC" w14:textId="1D754526"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8B76DA">
        <w:t>64</w:t>
      </w:r>
      <w:r w:rsidRPr="008A4A6F">
        <w:t>-</w:t>
      </w:r>
      <w:r w:rsidR="008B76DA">
        <w:t>8</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29"/>
      <w:headerReference w:type="default" r:id="rId30"/>
      <w:headerReference w:type="first" r:id="rId31"/>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B5BA" w14:textId="77777777" w:rsidR="001A7380" w:rsidRDefault="001A7380">
      <w:r>
        <w:separator/>
      </w:r>
    </w:p>
    <w:p w14:paraId="57135C23" w14:textId="77777777" w:rsidR="001A7380" w:rsidRDefault="001A7380"/>
  </w:endnote>
  <w:endnote w:type="continuationSeparator" w:id="0">
    <w:p w14:paraId="6FB7127C" w14:textId="77777777" w:rsidR="001A7380" w:rsidRDefault="001A7380">
      <w:r>
        <w:continuationSeparator/>
      </w:r>
    </w:p>
    <w:p w14:paraId="5D4D15BB" w14:textId="77777777" w:rsidR="001A7380" w:rsidRDefault="001A7380"/>
  </w:endnote>
  <w:endnote w:type="continuationNotice" w:id="1">
    <w:p w14:paraId="6345CE02" w14:textId="77777777" w:rsidR="001A7380" w:rsidRDefault="001A7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EC3" w14:textId="77777777" w:rsidR="004C2A9D" w:rsidRDefault="004C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F92542" w:rsidRPr="00F65AA9" w:rsidRDefault="00F92542" w:rsidP="00EF2C72">
    <w:pPr>
      <w:pStyle w:val="Footer"/>
    </w:pPr>
    <w:r>
      <w:rPr>
        <w:noProof/>
        <w:lang w:eastAsia="en-AU"/>
      </w:rPr>
      <w:drawing>
        <wp:anchor distT="0" distB="0" distL="114300" distR="114300" simplePos="0" relativeHeight="25165926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168"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F92542" w:rsidRDefault="00F92542">
    <w:pPr>
      <w:pStyle w:val="Footer"/>
    </w:pPr>
    <w:r>
      <w:rPr>
        <w:noProof/>
      </w:rPr>
      <mc:AlternateContent>
        <mc:Choice Requires="wps">
          <w:drawing>
            <wp:anchor distT="0" distB="0" distL="114300" distR="114300" simplePos="0" relativeHeight="251657216"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F384" w14:textId="77777777" w:rsidR="001A7380" w:rsidRDefault="001A7380" w:rsidP="00207717">
      <w:pPr>
        <w:spacing w:before="120"/>
      </w:pPr>
      <w:r>
        <w:separator/>
      </w:r>
    </w:p>
  </w:footnote>
  <w:footnote w:type="continuationSeparator" w:id="0">
    <w:p w14:paraId="18B18DB3" w14:textId="77777777" w:rsidR="001A7380" w:rsidRDefault="001A7380">
      <w:r>
        <w:continuationSeparator/>
      </w:r>
    </w:p>
    <w:p w14:paraId="6E95BA41" w14:textId="77777777" w:rsidR="001A7380" w:rsidRDefault="001A7380"/>
  </w:footnote>
  <w:footnote w:type="continuationNotice" w:id="1">
    <w:p w14:paraId="76C831CF" w14:textId="77777777" w:rsidR="001A7380" w:rsidRDefault="001A7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62D6" w14:textId="77777777" w:rsidR="004C2A9D" w:rsidRDefault="004C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F92542" w:rsidRDefault="00F9254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70DB" w14:textId="77777777" w:rsidR="004C2A9D" w:rsidRDefault="004C2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0F997CC4" w:rsidR="008A4A6F" w:rsidRDefault="00D37967">
    <w:pPr>
      <w:pStyle w:val="Header"/>
    </w:pPr>
    <w:r>
      <w:rPr>
        <w:noProof/>
      </w:rPr>
      <mc:AlternateContent>
        <mc:Choice Requires="wps">
          <w:drawing>
            <wp:anchor distT="0" distB="0" distL="114300" distR="114300" simplePos="0" relativeHeight="251658242" behindDoc="1" locked="0" layoutInCell="0" allowOverlap="1" wp14:anchorId="454ABE8A" wp14:editId="15095CE0">
              <wp:simplePos x="0" y="0"/>
              <wp:positionH relativeFrom="margin">
                <wp:align>center</wp:align>
              </wp:positionH>
              <wp:positionV relativeFrom="margin">
                <wp:align>center</wp:align>
              </wp:positionV>
              <wp:extent cx="6525260" cy="2609850"/>
              <wp:effectExtent l="0" t="0" r="0" b="0"/>
              <wp:wrapNone/>
              <wp:docPr id="8" name="PowerPlusWaterMarkObject37813958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3DEE4"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4ABE8A" id="_x0000_t202" coordsize="21600,21600" o:spt="202" path="m,l,21600r21600,l21600,xe">
              <v:stroke joinstyle="miter"/>
              <v:path gradientshapeok="t" o:connecttype="rect"/>
            </v:shapetype>
            <v:shape id="PowerPlusWaterMarkObject378139582" o:spid="_x0000_s1028" type="#_x0000_t202" style="position:absolute;margin-left:0;margin-top:0;width:513.8pt;height:205.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" o:allowincell="f" filled="f" stroked="f">
              <v:stroke joinstyle="round"/>
              <o:lock v:ext="edit" rotation="t" aspectratio="t" verticies="t" adjusthandles="t" grouping="t" shapetype="t"/>
              <v:textbox>
                <w:txbxContent>
                  <w:p w14:paraId="5D23DEE4"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51CB" w14:textId="67E10422" w:rsidR="008A4A6F" w:rsidRPr="0051568D" w:rsidRDefault="008B76DA" w:rsidP="008A01C5">
    <w:pPr>
      <w:pStyle w:val="Header"/>
    </w:pPr>
    <w:r>
      <w:t xml:space="preserve">Offering </w:t>
    </w:r>
    <w:r w:rsidR="00317EEC">
      <w:t>R</w:t>
    </w:r>
    <w:r>
      <w:t xml:space="preserve">esidency </w:t>
    </w:r>
    <w:r w:rsidR="00317EEC">
      <w:t>Practice M</w:t>
    </w:r>
    <w:r>
      <w:t>anua</w:t>
    </w:r>
    <w:r w:rsidR="008A4A6F">
      <w:rPr>
        <w:noProof/>
      </w:rPr>
      <w:drawing>
        <wp:anchor distT="0" distB="0" distL="114300" distR="114300" simplePos="0" relativeHeight="251658243"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D47AC">
      <w:t>l</w:t>
    </w:r>
    <w:r w:rsidR="00F13B57">
      <w:t>: Department-owned Specialist Disability Accommodation</w:t>
    </w:r>
    <w:r w:rsidR="008A4A6F" w:rsidRPr="008A01C5">
      <w:ptab w:relativeTo="margin" w:alignment="right" w:leader="none"/>
    </w:r>
    <w:r w:rsidR="008A4A6F" w:rsidRPr="00980A5F">
      <w:fldChar w:fldCharType="begin"/>
    </w:r>
    <w:r w:rsidR="008A4A6F" w:rsidRPr="00980A5F">
      <w:instrText xml:space="preserve"> PAGE </w:instrText>
    </w:r>
    <w:r w:rsidR="008A4A6F" w:rsidRPr="00980A5F">
      <w:fldChar w:fldCharType="separate"/>
    </w:r>
    <w:r w:rsidR="008A4A6F" w:rsidRPr="00980A5F">
      <w:t>2</w:t>
    </w:r>
    <w:r w:rsidR="008A4A6F"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0E5426A0" w:rsidR="008A4A6F" w:rsidRDefault="00D37967">
    <w:pPr>
      <w:pStyle w:val="Header"/>
    </w:pPr>
    <w:r>
      <w:rPr>
        <w:noProof/>
      </w:rPr>
      <mc:AlternateContent>
        <mc:Choice Requires="wps">
          <w:drawing>
            <wp:anchor distT="0" distB="0" distL="114300" distR="114300" simplePos="0" relativeHeight="251658244" behindDoc="1" locked="0" layoutInCell="0" allowOverlap="1" wp14:anchorId="48BB56FE" wp14:editId="233CC5C2">
              <wp:simplePos x="0" y="0"/>
              <wp:positionH relativeFrom="margin">
                <wp:align>center</wp:align>
              </wp:positionH>
              <wp:positionV relativeFrom="margin">
                <wp:align>center</wp:align>
              </wp:positionV>
              <wp:extent cx="6525260" cy="2609850"/>
              <wp:effectExtent l="0" t="0" r="0" b="0"/>
              <wp:wrapNone/>
              <wp:docPr id="3" name="PowerPlusWaterMarkObject3781395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616B6A"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BB56FE" id="_x0000_t202" coordsize="21600,21600" o:spt="202" path="m,l,21600r21600,l21600,xe">
              <v:stroke joinstyle="miter"/>
              <v:path gradientshapeok="t" o:connecttype="rect"/>
            </v:shapetype>
            <v:shape id="PowerPlusWaterMarkObject378139581" o:spid="_x0000_s1029" type="#_x0000_t202" style="position:absolute;margin-left:0;margin-top:0;width:513.8pt;height:205.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" o:allowincell="f" filled="f" stroked="f">
              <v:stroke joinstyle="round"/>
              <o:lock v:ext="edit" rotation="t" aspectratio="t" verticies="t" adjusthandles="t" grouping="t" shapetype="t"/>
              <v:textbox>
                <w:txbxContent>
                  <w:p w14:paraId="71616B6A" w14:textId="77777777" w:rsidR="00D37967" w:rsidRDefault="00D37967" w:rsidP="00D37967">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7806626"/>
    <w:multiLevelType w:val="hybridMultilevel"/>
    <w:tmpl w:val="27E6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5890EA66"/>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3"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540D0A"/>
    <w:multiLevelType w:val="hybridMultilevel"/>
    <w:tmpl w:val="5AA24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60666C"/>
    <w:multiLevelType w:val="multilevel"/>
    <w:tmpl w:val="94EEF5CE"/>
    <w:numStyleLink w:val="ZZBullets"/>
  </w:abstractNum>
  <w:abstractNum w:abstractNumId="29"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47"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48" w15:restartNumberingAfterBreak="0">
    <w:nsid w:val="5B855A05"/>
    <w:multiLevelType w:val="hybridMultilevel"/>
    <w:tmpl w:val="898E893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9"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5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7" w15:restartNumberingAfterBreak="0">
    <w:nsid w:val="70A83738"/>
    <w:multiLevelType w:val="hybridMultilevel"/>
    <w:tmpl w:val="4A4E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7A1124EE"/>
    <w:multiLevelType w:val="hybridMultilevel"/>
    <w:tmpl w:val="C218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5"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7"/>
  </w:num>
  <w:num w:numId="3">
    <w:abstractNumId w:val="1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5"/>
  </w:num>
  <w:num w:numId="9">
    <w:abstractNumId w:val="4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9"/>
  </w:num>
  <w:num w:numId="25">
    <w:abstractNumId w:val="53"/>
  </w:num>
  <w:num w:numId="26">
    <w:abstractNumId w:val="40"/>
  </w:num>
  <w:num w:numId="27">
    <w:abstractNumId w:val="12"/>
  </w:num>
  <w:num w:numId="28">
    <w:abstractNumId w:val="6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39"/>
  </w:num>
  <w:num w:numId="42">
    <w:abstractNumId w:val="64"/>
  </w:num>
  <w:num w:numId="43">
    <w:abstractNumId w:val="54"/>
  </w:num>
  <w:num w:numId="44">
    <w:abstractNumId w:val="26"/>
  </w:num>
  <w:num w:numId="45">
    <w:abstractNumId w:val="62"/>
  </w:num>
  <w:num w:numId="46">
    <w:abstractNumId w:val="31"/>
  </w:num>
  <w:num w:numId="47">
    <w:abstractNumId w:val="15"/>
  </w:num>
  <w:num w:numId="48">
    <w:abstractNumId w:val="29"/>
  </w:num>
  <w:num w:numId="49">
    <w:abstractNumId w:val="10"/>
  </w:num>
  <w:num w:numId="50">
    <w:abstractNumId w:val="21"/>
  </w:num>
  <w:num w:numId="51">
    <w:abstractNumId w:val="46"/>
  </w:num>
  <w:num w:numId="52">
    <w:abstractNumId w:val="27"/>
  </w:num>
  <w:num w:numId="53">
    <w:abstractNumId w:val="42"/>
  </w:num>
  <w:num w:numId="54">
    <w:abstractNumId w:val="17"/>
  </w:num>
  <w:num w:numId="55">
    <w:abstractNumId w:val="63"/>
  </w:num>
  <w:num w:numId="56">
    <w:abstractNumId w:val="33"/>
  </w:num>
  <w:num w:numId="57">
    <w:abstractNumId w:val="30"/>
  </w:num>
  <w:num w:numId="58">
    <w:abstractNumId w:val="36"/>
  </w:num>
  <w:num w:numId="59">
    <w:abstractNumId w:val="32"/>
  </w:num>
  <w:num w:numId="60">
    <w:abstractNumId w:val="34"/>
  </w:num>
  <w:num w:numId="61">
    <w:abstractNumId w:val="66"/>
  </w:num>
  <w:num w:numId="62">
    <w:abstractNumId w:val="43"/>
  </w:num>
  <w:num w:numId="63">
    <w:abstractNumId w:val="16"/>
  </w:num>
  <w:num w:numId="64">
    <w:abstractNumId w:val="20"/>
  </w:num>
  <w:num w:numId="65">
    <w:abstractNumId w:val="65"/>
  </w:num>
  <w:num w:numId="66">
    <w:abstractNumId w:val="22"/>
  </w:num>
  <w:num w:numId="67">
    <w:abstractNumId w:val="52"/>
  </w:num>
  <w:num w:numId="68">
    <w:abstractNumId w:val="47"/>
  </w:num>
  <w:num w:numId="69">
    <w:abstractNumId w:val="58"/>
  </w:num>
  <w:num w:numId="70">
    <w:abstractNumId w:val="41"/>
  </w:num>
  <w:num w:numId="71">
    <w:abstractNumId w:val="55"/>
  </w:num>
  <w:num w:numId="72">
    <w:abstractNumId w:val="49"/>
  </w:num>
  <w:num w:numId="73">
    <w:abstractNumId w:val="23"/>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num>
  <w:num w:numId="77">
    <w:abstractNumId w:val="48"/>
  </w:num>
  <w:num w:numId="78">
    <w:abstractNumId w:val="14"/>
  </w:num>
  <w:num w:numId="79">
    <w:abstractNumId w:val="57"/>
  </w:num>
  <w:num w:numId="80">
    <w:abstractNumId w:val="25"/>
  </w:num>
  <w:num w:numId="81">
    <w:abstractNumId w:val="4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num>
  <w:num w:numId="87">
    <w:abstractNumId w:val="45"/>
  </w:num>
  <w:num w:numId="88">
    <w:abstractNumId w:val="45"/>
  </w:num>
  <w:num w:numId="89">
    <w:abstractNumId w:val="18"/>
  </w:num>
  <w:num w:numId="90">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4E5"/>
    <w:rsid w:val="00000719"/>
    <w:rsid w:val="00000ADB"/>
    <w:rsid w:val="00000D00"/>
    <w:rsid w:val="0000179A"/>
    <w:rsid w:val="00001F86"/>
    <w:rsid w:val="00002D68"/>
    <w:rsid w:val="00002D9D"/>
    <w:rsid w:val="000030C3"/>
    <w:rsid w:val="00003403"/>
    <w:rsid w:val="00005347"/>
    <w:rsid w:val="00005639"/>
    <w:rsid w:val="00005EF7"/>
    <w:rsid w:val="00005FDB"/>
    <w:rsid w:val="000062F6"/>
    <w:rsid w:val="000072B6"/>
    <w:rsid w:val="0001021B"/>
    <w:rsid w:val="00011BE4"/>
    <w:rsid w:val="00011D89"/>
    <w:rsid w:val="000132FC"/>
    <w:rsid w:val="000134B3"/>
    <w:rsid w:val="000143A5"/>
    <w:rsid w:val="000147CE"/>
    <w:rsid w:val="00014E23"/>
    <w:rsid w:val="000154FD"/>
    <w:rsid w:val="00015C1D"/>
    <w:rsid w:val="00022271"/>
    <w:rsid w:val="000235E8"/>
    <w:rsid w:val="0002385C"/>
    <w:rsid w:val="00024129"/>
    <w:rsid w:val="00024D89"/>
    <w:rsid w:val="000250B6"/>
    <w:rsid w:val="0002618E"/>
    <w:rsid w:val="000270F8"/>
    <w:rsid w:val="00031517"/>
    <w:rsid w:val="00031E28"/>
    <w:rsid w:val="00033D81"/>
    <w:rsid w:val="000344D8"/>
    <w:rsid w:val="000351CD"/>
    <w:rsid w:val="0003573B"/>
    <w:rsid w:val="00036AB5"/>
    <w:rsid w:val="00037366"/>
    <w:rsid w:val="00037954"/>
    <w:rsid w:val="00041BF0"/>
    <w:rsid w:val="00042C8A"/>
    <w:rsid w:val="00043F4B"/>
    <w:rsid w:val="00043FDD"/>
    <w:rsid w:val="000446CA"/>
    <w:rsid w:val="00044E2D"/>
    <w:rsid w:val="0004536B"/>
    <w:rsid w:val="000468E9"/>
    <w:rsid w:val="00046B68"/>
    <w:rsid w:val="0004791F"/>
    <w:rsid w:val="0005091D"/>
    <w:rsid w:val="00052238"/>
    <w:rsid w:val="000527DD"/>
    <w:rsid w:val="00052912"/>
    <w:rsid w:val="00054394"/>
    <w:rsid w:val="00054416"/>
    <w:rsid w:val="00055167"/>
    <w:rsid w:val="000578B2"/>
    <w:rsid w:val="00057AC4"/>
    <w:rsid w:val="000604E6"/>
    <w:rsid w:val="00060959"/>
    <w:rsid w:val="00060C8F"/>
    <w:rsid w:val="0006158A"/>
    <w:rsid w:val="00061E3D"/>
    <w:rsid w:val="0006298A"/>
    <w:rsid w:val="00065671"/>
    <w:rsid w:val="000663CD"/>
    <w:rsid w:val="00070600"/>
    <w:rsid w:val="00070BEC"/>
    <w:rsid w:val="00071215"/>
    <w:rsid w:val="0007339A"/>
    <w:rsid w:val="000733FE"/>
    <w:rsid w:val="00073D14"/>
    <w:rsid w:val="00074219"/>
    <w:rsid w:val="00074ED5"/>
    <w:rsid w:val="00075C07"/>
    <w:rsid w:val="00080E67"/>
    <w:rsid w:val="00082923"/>
    <w:rsid w:val="000840FE"/>
    <w:rsid w:val="00084211"/>
    <w:rsid w:val="0008472C"/>
    <w:rsid w:val="0008508E"/>
    <w:rsid w:val="00085951"/>
    <w:rsid w:val="00086557"/>
    <w:rsid w:val="00086850"/>
    <w:rsid w:val="00086961"/>
    <w:rsid w:val="00086F9D"/>
    <w:rsid w:val="00087951"/>
    <w:rsid w:val="0009062D"/>
    <w:rsid w:val="0009113B"/>
    <w:rsid w:val="000912B9"/>
    <w:rsid w:val="00092DB3"/>
    <w:rsid w:val="00093402"/>
    <w:rsid w:val="00094DA3"/>
    <w:rsid w:val="00096CD1"/>
    <w:rsid w:val="00097BB9"/>
    <w:rsid w:val="00097E0B"/>
    <w:rsid w:val="000A012C"/>
    <w:rsid w:val="000A08C9"/>
    <w:rsid w:val="000A0EB9"/>
    <w:rsid w:val="000A11F4"/>
    <w:rsid w:val="000A186C"/>
    <w:rsid w:val="000A1EA4"/>
    <w:rsid w:val="000A238F"/>
    <w:rsid w:val="000A2476"/>
    <w:rsid w:val="000A2950"/>
    <w:rsid w:val="000A492E"/>
    <w:rsid w:val="000A52D7"/>
    <w:rsid w:val="000A641A"/>
    <w:rsid w:val="000A687E"/>
    <w:rsid w:val="000A6A40"/>
    <w:rsid w:val="000B0BFC"/>
    <w:rsid w:val="000B12FC"/>
    <w:rsid w:val="000B146B"/>
    <w:rsid w:val="000B1AAB"/>
    <w:rsid w:val="000B2117"/>
    <w:rsid w:val="000B2A72"/>
    <w:rsid w:val="000B2CEC"/>
    <w:rsid w:val="000B2EFD"/>
    <w:rsid w:val="000B2F33"/>
    <w:rsid w:val="000B3EDB"/>
    <w:rsid w:val="000B4D62"/>
    <w:rsid w:val="000B4DF8"/>
    <w:rsid w:val="000B543D"/>
    <w:rsid w:val="000B55F9"/>
    <w:rsid w:val="000B5BF7"/>
    <w:rsid w:val="000B5C9C"/>
    <w:rsid w:val="000B5E25"/>
    <w:rsid w:val="000B6BC8"/>
    <w:rsid w:val="000B6E26"/>
    <w:rsid w:val="000B6F46"/>
    <w:rsid w:val="000C0303"/>
    <w:rsid w:val="000C169B"/>
    <w:rsid w:val="000C2E19"/>
    <w:rsid w:val="000C3606"/>
    <w:rsid w:val="000C38BF"/>
    <w:rsid w:val="000C4083"/>
    <w:rsid w:val="000C42EA"/>
    <w:rsid w:val="000C4546"/>
    <w:rsid w:val="000C5251"/>
    <w:rsid w:val="000C5562"/>
    <w:rsid w:val="000C66FA"/>
    <w:rsid w:val="000C77FE"/>
    <w:rsid w:val="000D0903"/>
    <w:rsid w:val="000D1242"/>
    <w:rsid w:val="000D19A1"/>
    <w:rsid w:val="000D1BD9"/>
    <w:rsid w:val="000D2534"/>
    <w:rsid w:val="000D3322"/>
    <w:rsid w:val="000D3BDF"/>
    <w:rsid w:val="000D4849"/>
    <w:rsid w:val="000D5948"/>
    <w:rsid w:val="000D6197"/>
    <w:rsid w:val="000D6705"/>
    <w:rsid w:val="000D6A6A"/>
    <w:rsid w:val="000D7293"/>
    <w:rsid w:val="000D7640"/>
    <w:rsid w:val="000E041C"/>
    <w:rsid w:val="000E0970"/>
    <w:rsid w:val="000E0CE3"/>
    <w:rsid w:val="000E1189"/>
    <w:rsid w:val="000E1ED1"/>
    <w:rsid w:val="000E2BE7"/>
    <w:rsid w:val="000E2DFB"/>
    <w:rsid w:val="000E3294"/>
    <w:rsid w:val="000E3CC7"/>
    <w:rsid w:val="000E6BD4"/>
    <w:rsid w:val="000E6D6D"/>
    <w:rsid w:val="000F029B"/>
    <w:rsid w:val="000F1684"/>
    <w:rsid w:val="000F16EB"/>
    <w:rsid w:val="000F193B"/>
    <w:rsid w:val="000F1F1E"/>
    <w:rsid w:val="000F2259"/>
    <w:rsid w:val="000F2558"/>
    <w:rsid w:val="000F299B"/>
    <w:rsid w:val="000F2DDA"/>
    <w:rsid w:val="000F2E4E"/>
    <w:rsid w:val="000F2EA0"/>
    <w:rsid w:val="000F3E80"/>
    <w:rsid w:val="000F49B2"/>
    <w:rsid w:val="000F5213"/>
    <w:rsid w:val="000F794C"/>
    <w:rsid w:val="00100BA5"/>
    <w:rsid w:val="00101001"/>
    <w:rsid w:val="001018B4"/>
    <w:rsid w:val="00102784"/>
    <w:rsid w:val="00102B6E"/>
    <w:rsid w:val="00103276"/>
    <w:rsid w:val="0010392D"/>
    <w:rsid w:val="00103D66"/>
    <w:rsid w:val="0010447F"/>
    <w:rsid w:val="00104FE3"/>
    <w:rsid w:val="0010571F"/>
    <w:rsid w:val="00106851"/>
    <w:rsid w:val="00106B47"/>
    <w:rsid w:val="00106D0E"/>
    <w:rsid w:val="0010714F"/>
    <w:rsid w:val="00107BA1"/>
    <w:rsid w:val="00110684"/>
    <w:rsid w:val="00111AF9"/>
    <w:rsid w:val="001120C5"/>
    <w:rsid w:val="001158AA"/>
    <w:rsid w:val="00120BD3"/>
    <w:rsid w:val="00122FEA"/>
    <w:rsid w:val="001232BD"/>
    <w:rsid w:val="001244E1"/>
    <w:rsid w:val="00124B7C"/>
    <w:rsid w:val="00124ED5"/>
    <w:rsid w:val="00126B6E"/>
    <w:rsid w:val="00126E4C"/>
    <w:rsid w:val="001276FA"/>
    <w:rsid w:val="00130F18"/>
    <w:rsid w:val="00132B67"/>
    <w:rsid w:val="00135122"/>
    <w:rsid w:val="001363DD"/>
    <w:rsid w:val="00136914"/>
    <w:rsid w:val="00140536"/>
    <w:rsid w:val="001408A8"/>
    <w:rsid w:val="00140919"/>
    <w:rsid w:val="00142CB6"/>
    <w:rsid w:val="001435E7"/>
    <w:rsid w:val="001447B3"/>
    <w:rsid w:val="001448E8"/>
    <w:rsid w:val="00144AF7"/>
    <w:rsid w:val="00144B16"/>
    <w:rsid w:val="00144C3B"/>
    <w:rsid w:val="0014594D"/>
    <w:rsid w:val="00145BD0"/>
    <w:rsid w:val="001473E0"/>
    <w:rsid w:val="0015175B"/>
    <w:rsid w:val="00151DF5"/>
    <w:rsid w:val="00152073"/>
    <w:rsid w:val="001521BF"/>
    <w:rsid w:val="001522D2"/>
    <w:rsid w:val="00152D03"/>
    <w:rsid w:val="001541FD"/>
    <w:rsid w:val="001543FF"/>
    <w:rsid w:val="00154569"/>
    <w:rsid w:val="00154D5D"/>
    <w:rsid w:val="00156598"/>
    <w:rsid w:val="00156D97"/>
    <w:rsid w:val="00160224"/>
    <w:rsid w:val="00160D0A"/>
    <w:rsid w:val="00160EA4"/>
    <w:rsid w:val="00161847"/>
    <w:rsid w:val="00161939"/>
    <w:rsid w:val="00161AA0"/>
    <w:rsid w:val="00161D2E"/>
    <w:rsid w:val="00161F3E"/>
    <w:rsid w:val="00162093"/>
    <w:rsid w:val="00162782"/>
    <w:rsid w:val="00162CA9"/>
    <w:rsid w:val="001635C1"/>
    <w:rsid w:val="001653EE"/>
    <w:rsid w:val="00165459"/>
    <w:rsid w:val="00165A57"/>
    <w:rsid w:val="001709FF"/>
    <w:rsid w:val="00170BC0"/>
    <w:rsid w:val="001712C2"/>
    <w:rsid w:val="00172BAF"/>
    <w:rsid w:val="00173C9F"/>
    <w:rsid w:val="001740CF"/>
    <w:rsid w:val="0017674D"/>
    <w:rsid w:val="001771DD"/>
    <w:rsid w:val="00177809"/>
    <w:rsid w:val="00177995"/>
    <w:rsid w:val="00177A8C"/>
    <w:rsid w:val="00180D1C"/>
    <w:rsid w:val="00182195"/>
    <w:rsid w:val="00182CAB"/>
    <w:rsid w:val="00183DB9"/>
    <w:rsid w:val="00185420"/>
    <w:rsid w:val="00186B33"/>
    <w:rsid w:val="00186F04"/>
    <w:rsid w:val="00187E4D"/>
    <w:rsid w:val="00192F9D"/>
    <w:rsid w:val="00193861"/>
    <w:rsid w:val="00193D58"/>
    <w:rsid w:val="00193F06"/>
    <w:rsid w:val="00196801"/>
    <w:rsid w:val="00196EB8"/>
    <w:rsid w:val="00196EFB"/>
    <w:rsid w:val="001975C7"/>
    <w:rsid w:val="001977EF"/>
    <w:rsid w:val="001979FF"/>
    <w:rsid w:val="00197B17"/>
    <w:rsid w:val="001A1950"/>
    <w:rsid w:val="001A1C54"/>
    <w:rsid w:val="001A202A"/>
    <w:rsid w:val="001A2231"/>
    <w:rsid w:val="001A3ACE"/>
    <w:rsid w:val="001A41B4"/>
    <w:rsid w:val="001A44D0"/>
    <w:rsid w:val="001A7380"/>
    <w:rsid w:val="001A7D98"/>
    <w:rsid w:val="001A7DD8"/>
    <w:rsid w:val="001B058F"/>
    <w:rsid w:val="001B091A"/>
    <w:rsid w:val="001B1A2B"/>
    <w:rsid w:val="001B28C7"/>
    <w:rsid w:val="001B2AC0"/>
    <w:rsid w:val="001B4D8F"/>
    <w:rsid w:val="001B4E93"/>
    <w:rsid w:val="001B526D"/>
    <w:rsid w:val="001B54B4"/>
    <w:rsid w:val="001B5692"/>
    <w:rsid w:val="001B5BF0"/>
    <w:rsid w:val="001B658A"/>
    <w:rsid w:val="001B6B96"/>
    <w:rsid w:val="001B6BCB"/>
    <w:rsid w:val="001B7228"/>
    <w:rsid w:val="001B738B"/>
    <w:rsid w:val="001C09DB"/>
    <w:rsid w:val="001C12E4"/>
    <w:rsid w:val="001C277E"/>
    <w:rsid w:val="001C2A72"/>
    <w:rsid w:val="001C31B7"/>
    <w:rsid w:val="001C3B03"/>
    <w:rsid w:val="001C3E29"/>
    <w:rsid w:val="001C4AFC"/>
    <w:rsid w:val="001C62B0"/>
    <w:rsid w:val="001D0B75"/>
    <w:rsid w:val="001D0FDA"/>
    <w:rsid w:val="001D1E70"/>
    <w:rsid w:val="001D34D9"/>
    <w:rsid w:val="001D39A5"/>
    <w:rsid w:val="001D3C09"/>
    <w:rsid w:val="001D3E9D"/>
    <w:rsid w:val="001D3FA3"/>
    <w:rsid w:val="001D44E8"/>
    <w:rsid w:val="001D5377"/>
    <w:rsid w:val="001D60EC"/>
    <w:rsid w:val="001D6788"/>
    <w:rsid w:val="001D6F59"/>
    <w:rsid w:val="001E1720"/>
    <w:rsid w:val="001E44DF"/>
    <w:rsid w:val="001E4829"/>
    <w:rsid w:val="001E5F5B"/>
    <w:rsid w:val="001E6264"/>
    <w:rsid w:val="001E68A5"/>
    <w:rsid w:val="001E6BB0"/>
    <w:rsid w:val="001E6EE6"/>
    <w:rsid w:val="001E7282"/>
    <w:rsid w:val="001E7F47"/>
    <w:rsid w:val="001F0072"/>
    <w:rsid w:val="001F14F6"/>
    <w:rsid w:val="001F202D"/>
    <w:rsid w:val="001F20C6"/>
    <w:rsid w:val="001F2300"/>
    <w:rsid w:val="001F2B17"/>
    <w:rsid w:val="001F2C33"/>
    <w:rsid w:val="001F3826"/>
    <w:rsid w:val="001F6E46"/>
    <w:rsid w:val="001F7C91"/>
    <w:rsid w:val="00200914"/>
    <w:rsid w:val="00201098"/>
    <w:rsid w:val="002033B7"/>
    <w:rsid w:val="00203A0A"/>
    <w:rsid w:val="00203C9D"/>
    <w:rsid w:val="00206463"/>
    <w:rsid w:val="00206570"/>
    <w:rsid w:val="002066C5"/>
    <w:rsid w:val="00206EFB"/>
    <w:rsid w:val="00206F2F"/>
    <w:rsid w:val="00207717"/>
    <w:rsid w:val="0021053D"/>
    <w:rsid w:val="00210A92"/>
    <w:rsid w:val="00210B2D"/>
    <w:rsid w:val="00213FA0"/>
    <w:rsid w:val="00214769"/>
    <w:rsid w:val="00214E97"/>
    <w:rsid w:val="00215B15"/>
    <w:rsid w:val="0021687F"/>
    <w:rsid w:val="00216C03"/>
    <w:rsid w:val="00217311"/>
    <w:rsid w:val="00217957"/>
    <w:rsid w:val="00217A8B"/>
    <w:rsid w:val="00217E58"/>
    <w:rsid w:val="0022041E"/>
    <w:rsid w:val="00220C04"/>
    <w:rsid w:val="00221351"/>
    <w:rsid w:val="00221943"/>
    <w:rsid w:val="0022278D"/>
    <w:rsid w:val="00222F6B"/>
    <w:rsid w:val="0022335C"/>
    <w:rsid w:val="00224616"/>
    <w:rsid w:val="00224956"/>
    <w:rsid w:val="002255AA"/>
    <w:rsid w:val="00226B4C"/>
    <w:rsid w:val="0022701F"/>
    <w:rsid w:val="002271D1"/>
    <w:rsid w:val="00227C68"/>
    <w:rsid w:val="00230114"/>
    <w:rsid w:val="00231096"/>
    <w:rsid w:val="002313BF"/>
    <w:rsid w:val="00232871"/>
    <w:rsid w:val="002332E9"/>
    <w:rsid w:val="002333F5"/>
    <w:rsid w:val="00233724"/>
    <w:rsid w:val="002365B4"/>
    <w:rsid w:val="00236BBB"/>
    <w:rsid w:val="00236F5E"/>
    <w:rsid w:val="002375E6"/>
    <w:rsid w:val="00237C32"/>
    <w:rsid w:val="00242222"/>
    <w:rsid w:val="00242378"/>
    <w:rsid w:val="0024304D"/>
    <w:rsid w:val="002432E1"/>
    <w:rsid w:val="00246207"/>
    <w:rsid w:val="00246383"/>
    <w:rsid w:val="00246C5E"/>
    <w:rsid w:val="00250960"/>
    <w:rsid w:val="00250C64"/>
    <w:rsid w:val="00250DC4"/>
    <w:rsid w:val="00251343"/>
    <w:rsid w:val="0025233C"/>
    <w:rsid w:val="00252A2C"/>
    <w:rsid w:val="00252DEA"/>
    <w:rsid w:val="002536A4"/>
    <w:rsid w:val="00254D90"/>
    <w:rsid w:val="00254DAA"/>
    <w:rsid w:val="00254F58"/>
    <w:rsid w:val="00255066"/>
    <w:rsid w:val="00255BF1"/>
    <w:rsid w:val="00256068"/>
    <w:rsid w:val="002560C8"/>
    <w:rsid w:val="00257C94"/>
    <w:rsid w:val="00257E46"/>
    <w:rsid w:val="002602E6"/>
    <w:rsid w:val="00261158"/>
    <w:rsid w:val="002620BC"/>
    <w:rsid w:val="00262802"/>
    <w:rsid w:val="00263A90"/>
    <w:rsid w:val="00263ABD"/>
    <w:rsid w:val="0026408B"/>
    <w:rsid w:val="00264B92"/>
    <w:rsid w:val="0026675F"/>
    <w:rsid w:val="00267C3E"/>
    <w:rsid w:val="00267DDA"/>
    <w:rsid w:val="00270933"/>
    <w:rsid w:val="002709BB"/>
    <w:rsid w:val="0027127E"/>
    <w:rsid w:val="0027131C"/>
    <w:rsid w:val="002734B6"/>
    <w:rsid w:val="00273BAC"/>
    <w:rsid w:val="00273C79"/>
    <w:rsid w:val="002758CB"/>
    <w:rsid w:val="00275E2E"/>
    <w:rsid w:val="002763B3"/>
    <w:rsid w:val="00276EC1"/>
    <w:rsid w:val="002776C2"/>
    <w:rsid w:val="0028014B"/>
    <w:rsid w:val="002802E3"/>
    <w:rsid w:val="00280AEC"/>
    <w:rsid w:val="002818D1"/>
    <w:rsid w:val="0028213D"/>
    <w:rsid w:val="00282B8C"/>
    <w:rsid w:val="00283B27"/>
    <w:rsid w:val="002848BF"/>
    <w:rsid w:val="00286234"/>
    <w:rsid w:val="002862F1"/>
    <w:rsid w:val="00286638"/>
    <w:rsid w:val="002877D4"/>
    <w:rsid w:val="00287A42"/>
    <w:rsid w:val="00290C37"/>
    <w:rsid w:val="00291373"/>
    <w:rsid w:val="00291E8D"/>
    <w:rsid w:val="0029597D"/>
    <w:rsid w:val="002962C3"/>
    <w:rsid w:val="00297225"/>
    <w:rsid w:val="0029744B"/>
    <w:rsid w:val="0029752B"/>
    <w:rsid w:val="002A05A6"/>
    <w:rsid w:val="002A0A9C"/>
    <w:rsid w:val="002A337E"/>
    <w:rsid w:val="002A3734"/>
    <w:rsid w:val="002A483C"/>
    <w:rsid w:val="002A666C"/>
    <w:rsid w:val="002B0C7C"/>
    <w:rsid w:val="002B1729"/>
    <w:rsid w:val="002B22D3"/>
    <w:rsid w:val="002B2856"/>
    <w:rsid w:val="002B363A"/>
    <w:rsid w:val="002B36C7"/>
    <w:rsid w:val="002B48D8"/>
    <w:rsid w:val="002B4DD4"/>
    <w:rsid w:val="002B4E56"/>
    <w:rsid w:val="002B4F05"/>
    <w:rsid w:val="002B5277"/>
    <w:rsid w:val="002B5375"/>
    <w:rsid w:val="002B57F0"/>
    <w:rsid w:val="002B5B96"/>
    <w:rsid w:val="002B5EA7"/>
    <w:rsid w:val="002B7292"/>
    <w:rsid w:val="002B77C1"/>
    <w:rsid w:val="002C021B"/>
    <w:rsid w:val="002C0ED7"/>
    <w:rsid w:val="002C1504"/>
    <w:rsid w:val="002C157B"/>
    <w:rsid w:val="002C1702"/>
    <w:rsid w:val="002C2728"/>
    <w:rsid w:val="002C3EC0"/>
    <w:rsid w:val="002C7580"/>
    <w:rsid w:val="002D1383"/>
    <w:rsid w:val="002D1E0D"/>
    <w:rsid w:val="002D2783"/>
    <w:rsid w:val="002D5006"/>
    <w:rsid w:val="002D5163"/>
    <w:rsid w:val="002D5DD3"/>
    <w:rsid w:val="002D7B4A"/>
    <w:rsid w:val="002E01D0"/>
    <w:rsid w:val="002E161D"/>
    <w:rsid w:val="002E3100"/>
    <w:rsid w:val="002E32B5"/>
    <w:rsid w:val="002E42B1"/>
    <w:rsid w:val="002E5733"/>
    <w:rsid w:val="002E6919"/>
    <w:rsid w:val="002E6C95"/>
    <w:rsid w:val="002E6D81"/>
    <w:rsid w:val="002E7466"/>
    <w:rsid w:val="002E7C36"/>
    <w:rsid w:val="002F0BF3"/>
    <w:rsid w:val="002F16F5"/>
    <w:rsid w:val="002F1AD7"/>
    <w:rsid w:val="002F3A51"/>
    <w:rsid w:val="002F3ADF"/>
    <w:rsid w:val="002F3D32"/>
    <w:rsid w:val="002F43BC"/>
    <w:rsid w:val="002F489B"/>
    <w:rsid w:val="002F5A70"/>
    <w:rsid w:val="002F5F31"/>
    <w:rsid w:val="002F5F46"/>
    <w:rsid w:val="002F68FB"/>
    <w:rsid w:val="00302216"/>
    <w:rsid w:val="00302BB4"/>
    <w:rsid w:val="00303E53"/>
    <w:rsid w:val="00305CC1"/>
    <w:rsid w:val="00305ED5"/>
    <w:rsid w:val="00306E24"/>
    <w:rsid w:val="00306E5F"/>
    <w:rsid w:val="00306F41"/>
    <w:rsid w:val="00307E14"/>
    <w:rsid w:val="003101A5"/>
    <w:rsid w:val="00311C45"/>
    <w:rsid w:val="003131A0"/>
    <w:rsid w:val="00314054"/>
    <w:rsid w:val="00316903"/>
    <w:rsid w:val="00316DB0"/>
    <w:rsid w:val="00316F27"/>
    <w:rsid w:val="00317BDF"/>
    <w:rsid w:val="00317EEC"/>
    <w:rsid w:val="00317FAA"/>
    <w:rsid w:val="003214F1"/>
    <w:rsid w:val="00321ED8"/>
    <w:rsid w:val="00322443"/>
    <w:rsid w:val="00322E4B"/>
    <w:rsid w:val="00323211"/>
    <w:rsid w:val="00323B96"/>
    <w:rsid w:val="0032615A"/>
    <w:rsid w:val="00327870"/>
    <w:rsid w:val="00330093"/>
    <w:rsid w:val="00330689"/>
    <w:rsid w:val="003306A7"/>
    <w:rsid w:val="00331333"/>
    <w:rsid w:val="00332251"/>
    <w:rsid w:val="0033259D"/>
    <w:rsid w:val="0033285B"/>
    <w:rsid w:val="00332935"/>
    <w:rsid w:val="003333D2"/>
    <w:rsid w:val="00333BCD"/>
    <w:rsid w:val="00334891"/>
    <w:rsid w:val="0033555F"/>
    <w:rsid w:val="003359F2"/>
    <w:rsid w:val="00336118"/>
    <w:rsid w:val="0033671C"/>
    <w:rsid w:val="00336751"/>
    <w:rsid w:val="00337339"/>
    <w:rsid w:val="00337348"/>
    <w:rsid w:val="00337365"/>
    <w:rsid w:val="00337946"/>
    <w:rsid w:val="003406C6"/>
    <w:rsid w:val="003418CC"/>
    <w:rsid w:val="003459BD"/>
    <w:rsid w:val="0034671A"/>
    <w:rsid w:val="00347F9D"/>
    <w:rsid w:val="00350D38"/>
    <w:rsid w:val="00350D70"/>
    <w:rsid w:val="003513A4"/>
    <w:rsid w:val="00351B36"/>
    <w:rsid w:val="00351E75"/>
    <w:rsid w:val="0035255F"/>
    <w:rsid w:val="00352C75"/>
    <w:rsid w:val="00353D96"/>
    <w:rsid w:val="00355968"/>
    <w:rsid w:val="00355EAB"/>
    <w:rsid w:val="00356EBC"/>
    <w:rsid w:val="00357B40"/>
    <w:rsid w:val="00357B4E"/>
    <w:rsid w:val="00361025"/>
    <w:rsid w:val="0036150E"/>
    <w:rsid w:val="00361848"/>
    <w:rsid w:val="003627DA"/>
    <w:rsid w:val="00362F0C"/>
    <w:rsid w:val="0036308F"/>
    <w:rsid w:val="00363808"/>
    <w:rsid w:val="00363CEA"/>
    <w:rsid w:val="0036425A"/>
    <w:rsid w:val="00366626"/>
    <w:rsid w:val="003702B0"/>
    <w:rsid w:val="00370340"/>
    <w:rsid w:val="003716FD"/>
    <w:rsid w:val="0037204B"/>
    <w:rsid w:val="00373D64"/>
    <w:rsid w:val="0037405C"/>
    <w:rsid w:val="003744CF"/>
    <w:rsid w:val="00374717"/>
    <w:rsid w:val="00376056"/>
    <w:rsid w:val="0037676C"/>
    <w:rsid w:val="0037727A"/>
    <w:rsid w:val="00377341"/>
    <w:rsid w:val="00381043"/>
    <w:rsid w:val="003829E5"/>
    <w:rsid w:val="00383610"/>
    <w:rsid w:val="0038461B"/>
    <w:rsid w:val="00385995"/>
    <w:rsid w:val="00385B4F"/>
    <w:rsid w:val="00385F7C"/>
    <w:rsid w:val="00386109"/>
    <w:rsid w:val="00386944"/>
    <w:rsid w:val="00390CDA"/>
    <w:rsid w:val="0039126B"/>
    <w:rsid w:val="00392208"/>
    <w:rsid w:val="00393206"/>
    <w:rsid w:val="00393A2C"/>
    <w:rsid w:val="00394348"/>
    <w:rsid w:val="00394917"/>
    <w:rsid w:val="003956CC"/>
    <w:rsid w:val="003957C4"/>
    <w:rsid w:val="00395C9A"/>
    <w:rsid w:val="003A04E1"/>
    <w:rsid w:val="003A0853"/>
    <w:rsid w:val="003A1541"/>
    <w:rsid w:val="003A2993"/>
    <w:rsid w:val="003A3122"/>
    <w:rsid w:val="003A45B8"/>
    <w:rsid w:val="003A501C"/>
    <w:rsid w:val="003A57A9"/>
    <w:rsid w:val="003A68FE"/>
    <w:rsid w:val="003A6B67"/>
    <w:rsid w:val="003B017E"/>
    <w:rsid w:val="003B13B6"/>
    <w:rsid w:val="003B14C3"/>
    <w:rsid w:val="003B15E6"/>
    <w:rsid w:val="003B1A01"/>
    <w:rsid w:val="003B1BDC"/>
    <w:rsid w:val="003B3450"/>
    <w:rsid w:val="003B408A"/>
    <w:rsid w:val="003B525D"/>
    <w:rsid w:val="003B73F7"/>
    <w:rsid w:val="003C08A2"/>
    <w:rsid w:val="003C2045"/>
    <w:rsid w:val="003C29B1"/>
    <w:rsid w:val="003C43A1"/>
    <w:rsid w:val="003C4FC0"/>
    <w:rsid w:val="003C55F4"/>
    <w:rsid w:val="003C605C"/>
    <w:rsid w:val="003C7897"/>
    <w:rsid w:val="003C7A3F"/>
    <w:rsid w:val="003D0A12"/>
    <w:rsid w:val="003D16B1"/>
    <w:rsid w:val="003D1D35"/>
    <w:rsid w:val="003D2766"/>
    <w:rsid w:val="003D2A74"/>
    <w:rsid w:val="003D3E8F"/>
    <w:rsid w:val="003D459E"/>
    <w:rsid w:val="003D4A5F"/>
    <w:rsid w:val="003D6475"/>
    <w:rsid w:val="003D6EE6"/>
    <w:rsid w:val="003D6F74"/>
    <w:rsid w:val="003D756A"/>
    <w:rsid w:val="003D7D9E"/>
    <w:rsid w:val="003E0A73"/>
    <w:rsid w:val="003E113D"/>
    <w:rsid w:val="003E2087"/>
    <w:rsid w:val="003E2E03"/>
    <w:rsid w:val="003E31F2"/>
    <w:rsid w:val="003E375C"/>
    <w:rsid w:val="003E3803"/>
    <w:rsid w:val="003E3CD8"/>
    <w:rsid w:val="003E4086"/>
    <w:rsid w:val="003E4F09"/>
    <w:rsid w:val="003E639E"/>
    <w:rsid w:val="003E707C"/>
    <w:rsid w:val="003E71E5"/>
    <w:rsid w:val="003E78E7"/>
    <w:rsid w:val="003E7D39"/>
    <w:rsid w:val="003F0445"/>
    <w:rsid w:val="003F08EB"/>
    <w:rsid w:val="003F0CF0"/>
    <w:rsid w:val="003F14B1"/>
    <w:rsid w:val="003F181B"/>
    <w:rsid w:val="003F19F3"/>
    <w:rsid w:val="003F1FED"/>
    <w:rsid w:val="003F2B20"/>
    <w:rsid w:val="003F2F32"/>
    <w:rsid w:val="003F3289"/>
    <w:rsid w:val="003F347C"/>
    <w:rsid w:val="003F3C62"/>
    <w:rsid w:val="003F5CB9"/>
    <w:rsid w:val="003F6D46"/>
    <w:rsid w:val="003F6ECF"/>
    <w:rsid w:val="003F73AF"/>
    <w:rsid w:val="004013C7"/>
    <w:rsid w:val="00401FCF"/>
    <w:rsid w:val="004046BB"/>
    <w:rsid w:val="00406214"/>
    <w:rsid w:val="00406285"/>
    <w:rsid w:val="004075A9"/>
    <w:rsid w:val="004078CA"/>
    <w:rsid w:val="004113DD"/>
    <w:rsid w:val="0041143E"/>
    <w:rsid w:val="0041152C"/>
    <w:rsid w:val="00412F6C"/>
    <w:rsid w:val="00413967"/>
    <w:rsid w:val="004148F9"/>
    <w:rsid w:val="00414911"/>
    <w:rsid w:val="00414C85"/>
    <w:rsid w:val="0041530F"/>
    <w:rsid w:val="00416722"/>
    <w:rsid w:val="00416D52"/>
    <w:rsid w:val="00417256"/>
    <w:rsid w:val="00417932"/>
    <w:rsid w:val="0042084E"/>
    <w:rsid w:val="004214B5"/>
    <w:rsid w:val="00421756"/>
    <w:rsid w:val="00421EEF"/>
    <w:rsid w:val="00423D9F"/>
    <w:rsid w:val="00424078"/>
    <w:rsid w:val="00424D65"/>
    <w:rsid w:val="00425086"/>
    <w:rsid w:val="00430393"/>
    <w:rsid w:val="004316A3"/>
    <w:rsid w:val="00431806"/>
    <w:rsid w:val="00432DEE"/>
    <w:rsid w:val="00433A3E"/>
    <w:rsid w:val="0043545D"/>
    <w:rsid w:val="00435D6E"/>
    <w:rsid w:val="00437AC5"/>
    <w:rsid w:val="0044052D"/>
    <w:rsid w:val="00441E85"/>
    <w:rsid w:val="00442C6C"/>
    <w:rsid w:val="00442DBF"/>
    <w:rsid w:val="00442E22"/>
    <w:rsid w:val="00443CBE"/>
    <w:rsid w:val="00443D29"/>
    <w:rsid w:val="00443E8A"/>
    <w:rsid w:val="004441BC"/>
    <w:rsid w:val="0044673F"/>
    <w:rsid w:val="004468B4"/>
    <w:rsid w:val="004472E2"/>
    <w:rsid w:val="00451027"/>
    <w:rsid w:val="0045230A"/>
    <w:rsid w:val="004533EF"/>
    <w:rsid w:val="00453487"/>
    <w:rsid w:val="00453A42"/>
    <w:rsid w:val="00454AD0"/>
    <w:rsid w:val="00455819"/>
    <w:rsid w:val="00456AA1"/>
    <w:rsid w:val="00457337"/>
    <w:rsid w:val="00457A70"/>
    <w:rsid w:val="00457DC5"/>
    <w:rsid w:val="00461E9B"/>
    <w:rsid w:val="00462556"/>
    <w:rsid w:val="00462E3D"/>
    <w:rsid w:val="00463518"/>
    <w:rsid w:val="00463A39"/>
    <w:rsid w:val="00463B42"/>
    <w:rsid w:val="004646A4"/>
    <w:rsid w:val="0046585B"/>
    <w:rsid w:val="00466E79"/>
    <w:rsid w:val="00467DC8"/>
    <w:rsid w:val="00470D7D"/>
    <w:rsid w:val="00470D94"/>
    <w:rsid w:val="004724EA"/>
    <w:rsid w:val="00473300"/>
    <w:rsid w:val="0047372D"/>
    <w:rsid w:val="00473BA3"/>
    <w:rsid w:val="004743DD"/>
    <w:rsid w:val="00474781"/>
    <w:rsid w:val="00474CEA"/>
    <w:rsid w:val="00476F0F"/>
    <w:rsid w:val="00481B5C"/>
    <w:rsid w:val="00482858"/>
    <w:rsid w:val="00483968"/>
    <w:rsid w:val="004841BE"/>
    <w:rsid w:val="00484B11"/>
    <w:rsid w:val="00484F86"/>
    <w:rsid w:val="00486AF4"/>
    <w:rsid w:val="00486FFC"/>
    <w:rsid w:val="00487E7F"/>
    <w:rsid w:val="004903A1"/>
    <w:rsid w:val="004905CB"/>
    <w:rsid w:val="00490746"/>
    <w:rsid w:val="00490852"/>
    <w:rsid w:val="00491C66"/>
    <w:rsid w:val="00491C9C"/>
    <w:rsid w:val="00491E5E"/>
    <w:rsid w:val="00492A09"/>
    <w:rsid w:val="00492F30"/>
    <w:rsid w:val="00493A47"/>
    <w:rsid w:val="004946F4"/>
    <w:rsid w:val="0049487E"/>
    <w:rsid w:val="00494C26"/>
    <w:rsid w:val="00497C8E"/>
    <w:rsid w:val="004A0842"/>
    <w:rsid w:val="004A0AFA"/>
    <w:rsid w:val="004A1153"/>
    <w:rsid w:val="004A136D"/>
    <w:rsid w:val="004A160D"/>
    <w:rsid w:val="004A178C"/>
    <w:rsid w:val="004A2480"/>
    <w:rsid w:val="004A2E10"/>
    <w:rsid w:val="004A38AC"/>
    <w:rsid w:val="004A3ACD"/>
    <w:rsid w:val="004A3E81"/>
    <w:rsid w:val="004A4195"/>
    <w:rsid w:val="004A47E1"/>
    <w:rsid w:val="004A49D7"/>
    <w:rsid w:val="004A4C9F"/>
    <w:rsid w:val="004A4E0D"/>
    <w:rsid w:val="004A5C62"/>
    <w:rsid w:val="004A5CE5"/>
    <w:rsid w:val="004A6162"/>
    <w:rsid w:val="004A707D"/>
    <w:rsid w:val="004A7198"/>
    <w:rsid w:val="004A7B17"/>
    <w:rsid w:val="004B1214"/>
    <w:rsid w:val="004B1BA4"/>
    <w:rsid w:val="004B36E6"/>
    <w:rsid w:val="004B4185"/>
    <w:rsid w:val="004B54FE"/>
    <w:rsid w:val="004C2A9D"/>
    <w:rsid w:val="004C4340"/>
    <w:rsid w:val="004C5541"/>
    <w:rsid w:val="004C5E8E"/>
    <w:rsid w:val="004C6EEE"/>
    <w:rsid w:val="004C6F07"/>
    <w:rsid w:val="004C702B"/>
    <w:rsid w:val="004C7071"/>
    <w:rsid w:val="004C7099"/>
    <w:rsid w:val="004C7950"/>
    <w:rsid w:val="004C7A55"/>
    <w:rsid w:val="004D0033"/>
    <w:rsid w:val="004D016B"/>
    <w:rsid w:val="004D0A2B"/>
    <w:rsid w:val="004D12D4"/>
    <w:rsid w:val="004D1B22"/>
    <w:rsid w:val="004D2062"/>
    <w:rsid w:val="004D23CC"/>
    <w:rsid w:val="004D36F2"/>
    <w:rsid w:val="004D56B6"/>
    <w:rsid w:val="004D5F32"/>
    <w:rsid w:val="004D795F"/>
    <w:rsid w:val="004D7C11"/>
    <w:rsid w:val="004E1106"/>
    <w:rsid w:val="004E138F"/>
    <w:rsid w:val="004E14FD"/>
    <w:rsid w:val="004E186D"/>
    <w:rsid w:val="004E1B03"/>
    <w:rsid w:val="004E3194"/>
    <w:rsid w:val="004E31D1"/>
    <w:rsid w:val="004E35B3"/>
    <w:rsid w:val="004E35E3"/>
    <w:rsid w:val="004E4649"/>
    <w:rsid w:val="004E5C2B"/>
    <w:rsid w:val="004E5DC6"/>
    <w:rsid w:val="004E6B97"/>
    <w:rsid w:val="004E6D6B"/>
    <w:rsid w:val="004E742D"/>
    <w:rsid w:val="004E79D4"/>
    <w:rsid w:val="004E7CED"/>
    <w:rsid w:val="004F00DD"/>
    <w:rsid w:val="004F08B0"/>
    <w:rsid w:val="004F13B5"/>
    <w:rsid w:val="004F2133"/>
    <w:rsid w:val="004F2A34"/>
    <w:rsid w:val="004F448F"/>
    <w:rsid w:val="004F44FE"/>
    <w:rsid w:val="004F5129"/>
    <w:rsid w:val="004F5398"/>
    <w:rsid w:val="004F55F1"/>
    <w:rsid w:val="004F6038"/>
    <w:rsid w:val="004F6936"/>
    <w:rsid w:val="004F7072"/>
    <w:rsid w:val="004F7619"/>
    <w:rsid w:val="004F7B35"/>
    <w:rsid w:val="005001E4"/>
    <w:rsid w:val="00500F03"/>
    <w:rsid w:val="005011FB"/>
    <w:rsid w:val="00501A18"/>
    <w:rsid w:val="00501DAA"/>
    <w:rsid w:val="00503242"/>
    <w:rsid w:val="00503DC6"/>
    <w:rsid w:val="00503E50"/>
    <w:rsid w:val="0050480E"/>
    <w:rsid w:val="00504BC8"/>
    <w:rsid w:val="005050AA"/>
    <w:rsid w:val="00506622"/>
    <w:rsid w:val="00506F5D"/>
    <w:rsid w:val="00507049"/>
    <w:rsid w:val="005074BB"/>
    <w:rsid w:val="0051023D"/>
    <w:rsid w:val="005106A4"/>
    <w:rsid w:val="00510C37"/>
    <w:rsid w:val="00510EFE"/>
    <w:rsid w:val="0051161F"/>
    <w:rsid w:val="00511FE8"/>
    <w:rsid w:val="00512171"/>
    <w:rsid w:val="005126D0"/>
    <w:rsid w:val="00513C1F"/>
    <w:rsid w:val="00514667"/>
    <w:rsid w:val="00514769"/>
    <w:rsid w:val="005150A9"/>
    <w:rsid w:val="0051568D"/>
    <w:rsid w:val="00521E2D"/>
    <w:rsid w:val="00522F73"/>
    <w:rsid w:val="005254E5"/>
    <w:rsid w:val="0052569A"/>
    <w:rsid w:val="00526729"/>
    <w:rsid w:val="00526AC7"/>
    <w:rsid w:val="00526C15"/>
    <w:rsid w:val="00527796"/>
    <w:rsid w:val="005278EB"/>
    <w:rsid w:val="005319E8"/>
    <w:rsid w:val="00531E3F"/>
    <w:rsid w:val="0053634D"/>
    <w:rsid w:val="00536362"/>
    <w:rsid w:val="00536499"/>
    <w:rsid w:val="00536C7D"/>
    <w:rsid w:val="00537C05"/>
    <w:rsid w:val="0054059A"/>
    <w:rsid w:val="0054128A"/>
    <w:rsid w:val="00542A03"/>
    <w:rsid w:val="00542A80"/>
    <w:rsid w:val="0054312C"/>
    <w:rsid w:val="00543903"/>
    <w:rsid w:val="00543F11"/>
    <w:rsid w:val="00544AE3"/>
    <w:rsid w:val="00545663"/>
    <w:rsid w:val="0054607F"/>
    <w:rsid w:val="00546305"/>
    <w:rsid w:val="00546474"/>
    <w:rsid w:val="005466CC"/>
    <w:rsid w:val="00547A95"/>
    <w:rsid w:val="00547BCF"/>
    <w:rsid w:val="005500A2"/>
    <w:rsid w:val="00550276"/>
    <w:rsid w:val="0055119B"/>
    <w:rsid w:val="005511E3"/>
    <w:rsid w:val="005515DF"/>
    <w:rsid w:val="00553A33"/>
    <w:rsid w:val="00555BA0"/>
    <w:rsid w:val="00555EFD"/>
    <w:rsid w:val="00555F94"/>
    <w:rsid w:val="005579CF"/>
    <w:rsid w:val="0056089E"/>
    <w:rsid w:val="005608C7"/>
    <w:rsid w:val="00561202"/>
    <w:rsid w:val="00562377"/>
    <w:rsid w:val="00563000"/>
    <w:rsid w:val="00563016"/>
    <w:rsid w:val="00564B44"/>
    <w:rsid w:val="005650D0"/>
    <w:rsid w:val="0057131C"/>
    <w:rsid w:val="00572031"/>
    <w:rsid w:val="00572282"/>
    <w:rsid w:val="00572DFE"/>
    <w:rsid w:val="00573CE3"/>
    <w:rsid w:val="00574002"/>
    <w:rsid w:val="005740CD"/>
    <w:rsid w:val="005749C4"/>
    <w:rsid w:val="00575646"/>
    <w:rsid w:val="00576E84"/>
    <w:rsid w:val="005774C3"/>
    <w:rsid w:val="00577632"/>
    <w:rsid w:val="0057790B"/>
    <w:rsid w:val="00580394"/>
    <w:rsid w:val="005809CD"/>
    <w:rsid w:val="00580DB0"/>
    <w:rsid w:val="00582461"/>
    <w:rsid w:val="00582B8C"/>
    <w:rsid w:val="00583112"/>
    <w:rsid w:val="005863BA"/>
    <w:rsid w:val="00586C15"/>
    <w:rsid w:val="0058757E"/>
    <w:rsid w:val="00591136"/>
    <w:rsid w:val="00591270"/>
    <w:rsid w:val="00591DA9"/>
    <w:rsid w:val="0059434E"/>
    <w:rsid w:val="00596A4B"/>
    <w:rsid w:val="005971DF"/>
    <w:rsid w:val="00597507"/>
    <w:rsid w:val="005A19AF"/>
    <w:rsid w:val="005A479D"/>
    <w:rsid w:val="005A6A5A"/>
    <w:rsid w:val="005A7A51"/>
    <w:rsid w:val="005A7C57"/>
    <w:rsid w:val="005B0BA2"/>
    <w:rsid w:val="005B0E76"/>
    <w:rsid w:val="005B133F"/>
    <w:rsid w:val="005B1C6D"/>
    <w:rsid w:val="005B21B6"/>
    <w:rsid w:val="005B2FC4"/>
    <w:rsid w:val="005B3A08"/>
    <w:rsid w:val="005B7A63"/>
    <w:rsid w:val="005B7B25"/>
    <w:rsid w:val="005C0574"/>
    <w:rsid w:val="005C0955"/>
    <w:rsid w:val="005C20D8"/>
    <w:rsid w:val="005C2C25"/>
    <w:rsid w:val="005C30A2"/>
    <w:rsid w:val="005C3BFB"/>
    <w:rsid w:val="005C4786"/>
    <w:rsid w:val="005C49DA"/>
    <w:rsid w:val="005C50F3"/>
    <w:rsid w:val="005C540F"/>
    <w:rsid w:val="005C54B5"/>
    <w:rsid w:val="005C5D80"/>
    <w:rsid w:val="005C5D91"/>
    <w:rsid w:val="005C68A0"/>
    <w:rsid w:val="005C6CEB"/>
    <w:rsid w:val="005C7E07"/>
    <w:rsid w:val="005D07B8"/>
    <w:rsid w:val="005D0E00"/>
    <w:rsid w:val="005D1C88"/>
    <w:rsid w:val="005D1D7F"/>
    <w:rsid w:val="005D2C49"/>
    <w:rsid w:val="005D2FC7"/>
    <w:rsid w:val="005D3341"/>
    <w:rsid w:val="005D4542"/>
    <w:rsid w:val="005D5A72"/>
    <w:rsid w:val="005D6597"/>
    <w:rsid w:val="005D66B1"/>
    <w:rsid w:val="005D7667"/>
    <w:rsid w:val="005E14E7"/>
    <w:rsid w:val="005E26A3"/>
    <w:rsid w:val="005E2ECB"/>
    <w:rsid w:val="005E3483"/>
    <w:rsid w:val="005E371F"/>
    <w:rsid w:val="005E40DB"/>
    <w:rsid w:val="005E447E"/>
    <w:rsid w:val="005E4FD1"/>
    <w:rsid w:val="005E52E8"/>
    <w:rsid w:val="005E7D79"/>
    <w:rsid w:val="005F0775"/>
    <w:rsid w:val="005F0CF5"/>
    <w:rsid w:val="005F212A"/>
    <w:rsid w:val="005F21EB"/>
    <w:rsid w:val="005F22FC"/>
    <w:rsid w:val="005F283D"/>
    <w:rsid w:val="005F39EC"/>
    <w:rsid w:val="005F3C9B"/>
    <w:rsid w:val="005F4887"/>
    <w:rsid w:val="005F52F4"/>
    <w:rsid w:val="005F5C86"/>
    <w:rsid w:val="005F64CF"/>
    <w:rsid w:val="005F6EEE"/>
    <w:rsid w:val="00602595"/>
    <w:rsid w:val="00602B0D"/>
    <w:rsid w:val="00603D92"/>
    <w:rsid w:val="006041AD"/>
    <w:rsid w:val="00605908"/>
    <w:rsid w:val="006059A3"/>
    <w:rsid w:val="00607850"/>
    <w:rsid w:val="00607B26"/>
    <w:rsid w:val="00610713"/>
    <w:rsid w:val="00610BC0"/>
    <w:rsid w:val="00610D7C"/>
    <w:rsid w:val="0061156C"/>
    <w:rsid w:val="006116F7"/>
    <w:rsid w:val="00612778"/>
    <w:rsid w:val="00613414"/>
    <w:rsid w:val="00613842"/>
    <w:rsid w:val="00614B3C"/>
    <w:rsid w:val="00617F7E"/>
    <w:rsid w:val="00620154"/>
    <w:rsid w:val="00620289"/>
    <w:rsid w:val="0062067E"/>
    <w:rsid w:val="00620C6D"/>
    <w:rsid w:val="006211CE"/>
    <w:rsid w:val="00621A1D"/>
    <w:rsid w:val="0062408D"/>
    <w:rsid w:val="006240CC"/>
    <w:rsid w:val="00624940"/>
    <w:rsid w:val="006254ED"/>
    <w:rsid w:val="006254F8"/>
    <w:rsid w:val="006258CD"/>
    <w:rsid w:val="00625D3B"/>
    <w:rsid w:val="00626046"/>
    <w:rsid w:val="00626067"/>
    <w:rsid w:val="00627DA7"/>
    <w:rsid w:val="00630DA4"/>
    <w:rsid w:val="00631CD4"/>
    <w:rsid w:val="00632597"/>
    <w:rsid w:val="0063490A"/>
    <w:rsid w:val="00634BCF"/>
    <w:rsid w:val="00634D13"/>
    <w:rsid w:val="00634F11"/>
    <w:rsid w:val="006358B4"/>
    <w:rsid w:val="00640B6C"/>
    <w:rsid w:val="00640EA7"/>
    <w:rsid w:val="00641724"/>
    <w:rsid w:val="006419AA"/>
    <w:rsid w:val="0064271C"/>
    <w:rsid w:val="0064335F"/>
    <w:rsid w:val="006433E4"/>
    <w:rsid w:val="0064358E"/>
    <w:rsid w:val="0064367C"/>
    <w:rsid w:val="00643F9B"/>
    <w:rsid w:val="00644954"/>
    <w:rsid w:val="00644B1F"/>
    <w:rsid w:val="00644B7E"/>
    <w:rsid w:val="006454E6"/>
    <w:rsid w:val="006461C7"/>
    <w:rsid w:val="00646235"/>
    <w:rsid w:val="00646A68"/>
    <w:rsid w:val="006470CF"/>
    <w:rsid w:val="0065052D"/>
    <w:rsid w:val="006505BD"/>
    <w:rsid w:val="00650666"/>
    <w:rsid w:val="006508EA"/>
    <w:rsid w:val="0065092E"/>
    <w:rsid w:val="00651FB3"/>
    <w:rsid w:val="0065220B"/>
    <w:rsid w:val="0065284F"/>
    <w:rsid w:val="006545D7"/>
    <w:rsid w:val="00655613"/>
    <w:rsid w:val="006557A7"/>
    <w:rsid w:val="0065591D"/>
    <w:rsid w:val="0065628C"/>
    <w:rsid w:val="00656290"/>
    <w:rsid w:val="00660112"/>
    <w:rsid w:val="006601C9"/>
    <w:rsid w:val="0066041A"/>
    <w:rsid w:val="0066070A"/>
    <w:rsid w:val="006608D8"/>
    <w:rsid w:val="00660B32"/>
    <w:rsid w:val="00661E03"/>
    <w:rsid w:val="006621D7"/>
    <w:rsid w:val="0066265B"/>
    <w:rsid w:val="00662ECC"/>
    <w:rsid w:val="0066302A"/>
    <w:rsid w:val="00664405"/>
    <w:rsid w:val="006645EE"/>
    <w:rsid w:val="00665650"/>
    <w:rsid w:val="006661D6"/>
    <w:rsid w:val="006673A3"/>
    <w:rsid w:val="00667770"/>
    <w:rsid w:val="00670597"/>
    <w:rsid w:val="006706D0"/>
    <w:rsid w:val="006708B1"/>
    <w:rsid w:val="00670DC1"/>
    <w:rsid w:val="00671E3F"/>
    <w:rsid w:val="00672DBA"/>
    <w:rsid w:val="006733FA"/>
    <w:rsid w:val="00673EA0"/>
    <w:rsid w:val="00674391"/>
    <w:rsid w:val="00675017"/>
    <w:rsid w:val="00676330"/>
    <w:rsid w:val="00677375"/>
    <w:rsid w:val="00677574"/>
    <w:rsid w:val="00680B54"/>
    <w:rsid w:val="00681892"/>
    <w:rsid w:val="00682DC2"/>
    <w:rsid w:val="00683878"/>
    <w:rsid w:val="0068454C"/>
    <w:rsid w:val="0068499C"/>
    <w:rsid w:val="0068534D"/>
    <w:rsid w:val="0068634A"/>
    <w:rsid w:val="00686AA9"/>
    <w:rsid w:val="00686CAB"/>
    <w:rsid w:val="00686F19"/>
    <w:rsid w:val="00691206"/>
    <w:rsid w:val="00691B62"/>
    <w:rsid w:val="006924F6"/>
    <w:rsid w:val="006925AF"/>
    <w:rsid w:val="0069291C"/>
    <w:rsid w:val="006933B5"/>
    <w:rsid w:val="0069355E"/>
    <w:rsid w:val="00693D14"/>
    <w:rsid w:val="0069567E"/>
    <w:rsid w:val="00695A93"/>
    <w:rsid w:val="00696F27"/>
    <w:rsid w:val="00697900"/>
    <w:rsid w:val="006A18C2"/>
    <w:rsid w:val="006A18D6"/>
    <w:rsid w:val="006A235A"/>
    <w:rsid w:val="006A2937"/>
    <w:rsid w:val="006A3383"/>
    <w:rsid w:val="006A4855"/>
    <w:rsid w:val="006A732A"/>
    <w:rsid w:val="006A78F2"/>
    <w:rsid w:val="006B0555"/>
    <w:rsid w:val="006B077C"/>
    <w:rsid w:val="006B0A47"/>
    <w:rsid w:val="006B0FB2"/>
    <w:rsid w:val="006B16AF"/>
    <w:rsid w:val="006B1EB8"/>
    <w:rsid w:val="006B211F"/>
    <w:rsid w:val="006B28EB"/>
    <w:rsid w:val="006B2923"/>
    <w:rsid w:val="006B3822"/>
    <w:rsid w:val="006B411F"/>
    <w:rsid w:val="006B5602"/>
    <w:rsid w:val="006B6803"/>
    <w:rsid w:val="006B6899"/>
    <w:rsid w:val="006C0433"/>
    <w:rsid w:val="006C0C77"/>
    <w:rsid w:val="006C154F"/>
    <w:rsid w:val="006C25CE"/>
    <w:rsid w:val="006C3DA6"/>
    <w:rsid w:val="006C3FEA"/>
    <w:rsid w:val="006C4C28"/>
    <w:rsid w:val="006C54BA"/>
    <w:rsid w:val="006C5596"/>
    <w:rsid w:val="006D062D"/>
    <w:rsid w:val="006D0672"/>
    <w:rsid w:val="006D0E17"/>
    <w:rsid w:val="006D0EA9"/>
    <w:rsid w:val="006D0F16"/>
    <w:rsid w:val="006D23F9"/>
    <w:rsid w:val="006D2A3F"/>
    <w:rsid w:val="006D2FBC"/>
    <w:rsid w:val="006D4239"/>
    <w:rsid w:val="006D51C6"/>
    <w:rsid w:val="006D60C6"/>
    <w:rsid w:val="006D6B40"/>
    <w:rsid w:val="006D75A2"/>
    <w:rsid w:val="006D77B4"/>
    <w:rsid w:val="006D7A2D"/>
    <w:rsid w:val="006E04C9"/>
    <w:rsid w:val="006E138B"/>
    <w:rsid w:val="006E1867"/>
    <w:rsid w:val="006E1F34"/>
    <w:rsid w:val="006E2629"/>
    <w:rsid w:val="006E2C12"/>
    <w:rsid w:val="006E3026"/>
    <w:rsid w:val="006E5815"/>
    <w:rsid w:val="006F0330"/>
    <w:rsid w:val="006F14FD"/>
    <w:rsid w:val="006F1FDC"/>
    <w:rsid w:val="006F6492"/>
    <w:rsid w:val="006F6518"/>
    <w:rsid w:val="006F6B8C"/>
    <w:rsid w:val="006F6C8F"/>
    <w:rsid w:val="007007F7"/>
    <w:rsid w:val="00700E54"/>
    <w:rsid w:val="007013EF"/>
    <w:rsid w:val="00701614"/>
    <w:rsid w:val="00702636"/>
    <w:rsid w:val="00703040"/>
    <w:rsid w:val="00703873"/>
    <w:rsid w:val="00703C53"/>
    <w:rsid w:val="00704050"/>
    <w:rsid w:val="0070558A"/>
    <w:rsid w:val="007055BD"/>
    <w:rsid w:val="00710481"/>
    <w:rsid w:val="00710B7D"/>
    <w:rsid w:val="007130ED"/>
    <w:rsid w:val="00713CC5"/>
    <w:rsid w:val="00715801"/>
    <w:rsid w:val="00715D04"/>
    <w:rsid w:val="00715E88"/>
    <w:rsid w:val="007173CA"/>
    <w:rsid w:val="00720637"/>
    <w:rsid w:val="007216AA"/>
    <w:rsid w:val="00721AB5"/>
    <w:rsid w:val="00721CFB"/>
    <w:rsid w:val="00721DEF"/>
    <w:rsid w:val="00722179"/>
    <w:rsid w:val="00722A18"/>
    <w:rsid w:val="007232F4"/>
    <w:rsid w:val="007247BF"/>
    <w:rsid w:val="00724A43"/>
    <w:rsid w:val="00725DAC"/>
    <w:rsid w:val="007273AC"/>
    <w:rsid w:val="00730F34"/>
    <w:rsid w:val="00731AD4"/>
    <w:rsid w:val="00732BCA"/>
    <w:rsid w:val="007336B9"/>
    <w:rsid w:val="007346E4"/>
    <w:rsid w:val="007347F7"/>
    <w:rsid w:val="0073494E"/>
    <w:rsid w:val="0073520D"/>
    <w:rsid w:val="007354BB"/>
    <w:rsid w:val="00735505"/>
    <w:rsid w:val="00740802"/>
    <w:rsid w:val="00740F22"/>
    <w:rsid w:val="007410C0"/>
    <w:rsid w:val="007414DE"/>
    <w:rsid w:val="00741A0E"/>
    <w:rsid w:val="00741CF0"/>
    <w:rsid w:val="00741F1A"/>
    <w:rsid w:val="007423AD"/>
    <w:rsid w:val="007425AC"/>
    <w:rsid w:val="007439A0"/>
    <w:rsid w:val="00743A2C"/>
    <w:rsid w:val="00743AFE"/>
    <w:rsid w:val="007447DA"/>
    <w:rsid w:val="007450F8"/>
    <w:rsid w:val="0074696E"/>
    <w:rsid w:val="00750135"/>
    <w:rsid w:val="00750EC2"/>
    <w:rsid w:val="00751935"/>
    <w:rsid w:val="00752B28"/>
    <w:rsid w:val="0075397B"/>
    <w:rsid w:val="007541A9"/>
    <w:rsid w:val="00754E36"/>
    <w:rsid w:val="00755B7F"/>
    <w:rsid w:val="0075600C"/>
    <w:rsid w:val="0075787B"/>
    <w:rsid w:val="0076072F"/>
    <w:rsid w:val="007626D8"/>
    <w:rsid w:val="00763139"/>
    <w:rsid w:val="00764E48"/>
    <w:rsid w:val="007665BF"/>
    <w:rsid w:val="007672F5"/>
    <w:rsid w:val="0077083F"/>
    <w:rsid w:val="00770F37"/>
    <w:rsid w:val="007711A0"/>
    <w:rsid w:val="007715FC"/>
    <w:rsid w:val="00772031"/>
    <w:rsid w:val="007720EC"/>
    <w:rsid w:val="00772B4E"/>
    <w:rsid w:val="00772D5E"/>
    <w:rsid w:val="0077321C"/>
    <w:rsid w:val="007732EB"/>
    <w:rsid w:val="0077463E"/>
    <w:rsid w:val="00774AFD"/>
    <w:rsid w:val="00775206"/>
    <w:rsid w:val="00776928"/>
    <w:rsid w:val="00776E0F"/>
    <w:rsid w:val="00776EB3"/>
    <w:rsid w:val="007774B1"/>
    <w:rsid w:val="00777BE1"/>
    <w:rsid w:val="007833D8"/>
    <w:rsid w:val="00784249"/>
    <w:rsid w:val="007844DB"/>
    <w:rsid w:val="007845F4"/>
    <w:rsid w:val="00784879"/>
    <w:rsid w:val="00784F45"/>
    <w:rsid w:val="007855CF"/>
    <w:rsid w:val="00785677"/>
    <w:rsid w:val="007862A5"/>
    <w:rsid w:val="00786F16"/>
    <w:rsid w:val="00791BD7"/>
    <w:rsid w:val="007920EA"/>
    <w:rsid w:val="007929A5"/>
    <w:rsid w:val="00792B74"/>
    <w:rsid w:val="007933F7"/>
    <w:rsid w:val="007959CA"/>
    <w:rsid w:val="00796E20"/>
    <w:rsid w:val="00796F56"/>
    <w:rsid w:val="00797C32"/>
    <w:rsid w:val="007A0058"/>
    <w:rsid w:val="007A010A"/>
    <w:rsid w:val="007A0235"/>
    <w:rsid w:val="007A0AF4"/>
    <w:rsid w:val="007A11E8"/>
    <w:rsid w:val="007A125D"/>
    <w:rsid w:val="007A2687"/>
    <w:rsid w:val="007A39A1"/>
    <w:rsid w:val="007A5FC2"/>
    <w:rsid w:val="007A61EC"/>
    <w:rsid w:val="007A69E9"/>
    <w:rsid w:val="007A73F7"/>
    <w:rsid w:val="007B0914"/>
    <w:rsid w:val="007B1239"/>
    <w:rsid w:val="007B1374"/>
    <w:rsid w:val="007B1D04"/>
    <w:rsid w:val="007B32E5"/>
    <w:rsid w:val="007B3DB9"/>
    <w:rsid w:val="007B589F"/>
    <w:rsid w:val="007B6186"/>
    <w:rsid w:val="007B6EFB"/>
    <w:rsid w:val="007B73BC"/>
    <w:rsid w:val="007C0AA2"/>
    <w:rsid w:val="007C10C7"/>
    <w:rsid w:val="007C11D9"/>
    <w:rsid w:val="007C154D"/>
    <w:rsid w:val="007C1838"/>
    <w:rsid w:val="007C203A"/>
    <w:rsid w:val="007C20B9"/>
    <w:rsid w:val="007C4C6F"/>
    <w:rsid w:val="007C4EA1"/>
    <w:rsid w:val="007C561E"/>
    <w:rsid w:val="007C666D"/>
    <w:rsid w:val="007C7301"/>
    <w:rsid w:val="007C7859"/>
    <w:rsid w:val="007C7B04"/>
    <w:rsid w:val="007C7F28"/>
    <w:rsid w:val="007D0089"/>
    <w:rsid w:val="007D07BB"/>
    <w:rsid w:val="007D07C8"/>
    <w:rsid w:val="007D1466"/>
    <w:rsid w:val="007D15B4"/>
    <w:rsid w:val="007D170C"/>
    <w:rsid w:val="007D280B"/>
    <w:rsid w:val="007D2B26"/>
    <w:rsid w:val="007D2BDE"/>
    <w:rsid w:val="007D2FB6"/>
    <w:rsid w:val="007D4262"/>
    <w:rsid w:val="007D4641"/>
    <w:rsid w:val="007D47EE"/>
    <w:rsid w:val="007D49EB"/>
    <w:rsid w:val="007D5E1C"/>
    <w:rsid w:val="007D5F54"/>
    <w:rsid w:val="007D60D7"/>
    <w:rsid w:val="007D7D4B"/>
    <w:rsid w:val="007E0DE2"/>
    <w:rsid w:val="007E13B6"/>
    <w:rsid w:val="007E1CF8"/>
    <w:rsid w:val="007E333E"/>
    <w:rsid w:val="007E3B98"/>
    <w:rsid w:val="007E417A"/>
    <w:rsid w:val="007E539E"/>
    <w:rsid w:val="007E6270"/>
    <w:rsid w:val="007E662B"/>
    <w:rsid w:val="007E6638"/>
    <w:rsid w:val="007F085F"/>
    <w:rsid w:val="007F0EA4"/>
    <w:rsid w:val="007F12E9"/>
    <w:rsid w:val="007F31B6"/>
    <w:rsid w:val="007F3318"/>
    <w:rsid w:val="007F4D84"/>
    <w:rsid w:val="007F5332"/>
    <w:rsid w:val="007F546C"/>
    <w:rsid w:val="007F625F"/>
    <w:rsid w:val="007F665E"/>
    <w:rsid w:val="007F6FF3"/>
    <w:rsid w:val="007F75D5"/>
    <w:rsid w:val="0080002A"/>
    <w:rsid w:val="00800412"/>
    <w:rsid w:val="00800704"/>
    <w:rsid w:val="008029EB"/>
    <w:rsid w:val="008042EC"/>
    <w:rsid w:val="00804A44"/>
    <w:rsid w:val="00804BA3"/>
    <w:rsid w:val="008051C5"/>
    <w:rsid w:val="008056CD"/>
    <w:rsid w:val="0080587B"/>
    <w:rsid w:val="00806468"/>
    <w:rsid w:val="00806983"/>
    <w:rsid w:val="00806F16"/>
    <w:rsid w:val="008111F1"/>
    <w:rsid w:val="008119CA"/>
    <w:rsid w:val="00811AC9"/>
    <w:rsid w:val="00811AF9"/>
    <w:rsid w:val="008130C4"/>
    <w:rsid w:val="00813DA8"/>
    <w:rsid w:val="008155F0"/>
    <w:rsid w:val="00816735"/>
    <w:rsid w:val="00820141"/>
    <w:rsid w:val="00820401"/>
    <w:rsid w:val="00820E0C"/>
    <w:rsid w:val="008215C6"/>
    <w:rsid w:val="00821943"/>
    <w:rsid w:val="00821C0E"/>
    <w:rsid w:val="00822E21"/>
    <w:rsid w:val="00823275"/>
    <w:rsid w:val="00823666"/>
    <w:rsid w:val="0082366F"/>
    <w:rsid w:val="00823A95"/>
    <w:rsid w:val="0082454E"/>
    <w:rsid w:val="00825C5C"/>
    <w:rsid w:val="00827D51"/>
    <w:rsid w:val="00827E3E"/>
    <w:rsid w:val="00830D19"/>
    <w:rsid w:val="0083181F"/>
    <w:rsid w:val="008321DA"/>
    <w:rsid w:val="008338A2"/>
    <w:rsid w:val="0083475E"/>
    <w:rsid w:val="00834F43"/>
    <w:rsid w:val="00835318"/>
    <w:rsid w:val="0084125A"/>
    <w:rsid w:val="00841AA9"/>
    <w:rsid w:val="008427EB"/>
    <w:rsid w:val="008474FE"/>
    <w:rsid w:val="00847D83"/>
    <w:rsid w:val="00851016"/>
    <w:rsid w:val="008512B0"/>
    <w:rsid w:val="0085232E"/>
    <w:rsid w:val="00853EE4"/>
    <w:rsid w:val="00854E20"/>
    <w:rsid w:val="00855535"/>
    <w:rsid w:val="00856B61"/>
    <w:rsid w:val="00857C5A"/>
    <w:rsid w:val="00860376"/>
    <w:rsid w:val="008607E6"/>
    <w:rsid w:val="0086255E"/>
    <w:rsid w:val="008631D8"/>
    <w:rsid w:val="008633F0"/>
    <w:rsid w:val="00864E44"/>
    <w:rsid w:val="00865777"/>
    <w:rsid w:val="008657EA"/>
    <w:rsid w:val="00867256"/>
    <w:rsid w:val="00867D9D"/>
    <w:rsid w:val="00872072"/>
    <w:rsid w:val="008725FB"/>
    <w:rsid w:val="00872C54"/>
    <w:rsid w:val="00872E0A"/>
    <w:rsid w:val="00873594"/>
    <w:rsid w:val="00875285"/>
    <w:rsid w:val="0087528D"/>
    <w:rsid w:val="008754D3"/>
    <w:rsid w:val="008765F2"/>
    <w:rsid w:val="00876608"/>
    <w:rsid w:val="00880E2B"/>
    <w:rsid w:val="00881EEC"/>
    <w:rsid w:val="0088263F"/>
    <w:rsid w:val="008836E9"/>
    <w:rsid w:val="00884B62"/>
    <w:rsid w:val="00884DD6"/>
    <w:rsid w:val="0088529C"/>
    <w:rsid w:val="00885B62"/>
    <w:rsid w:val="00886794"/>
    <w:rsid w:val="00887903"/>
    <w:rsid w:val="00887B01"/>
    <w:rsid w:val="00887BD6"/>
    <w:rsid w:val="00890CFC"/>
    <w:rsid w:val="0089270A"/>
    <w:rsid w:val="00892902"/>
    <w:rsid w:val="008933BC"/>
    <w:rsid w:val="00893AF6"/>
    <w:rsid w:val="00894BC4"/>
    <w:rsid w:val="008950A4"/>
    <w:rsid w:val="00896F35"/>
    <w:rsid w:val="008A01C5"/>
    <w:rsid w:val="008A06D6"/>
    <w:rsid w:val="008A155F"/>
    <w:rsid w:val="008A1560"/>
    <w:rsid w:val="008A1F60"/>
    <w:rsid w:val="008A203B"/>
    <w:rsid w:val="008A28A8"/>
    <w:rsid w:val="008A43AA"/>
    <w:rsid w:val="008A43FF"/>
    <w:rsid w:val="008A45A4"/>
    <w:rsid w:val="008A468E"/>
    <w:rsid w:val="008A4A6F"/>
    <w:rsid w:val="008A5A90"/>
    <w:rsid w:val="008A5B32"/>
    <w:rsid w:val="008B0243"/>
    <w:rsid w:val="008B1ECE"/>
    <w:rsid w:val="008B2029"/>
    <w:rsid w:val="008B2EE4"/>
    <w:rsid w:val="008B3821"/>
    <w:rsid w:val="008B437F"/>
    <w:rsid w:val="008B4A32"/>
    <w:rsid w:val="008B4D3D"/>
    <w:rsid w:val="008B57C7"/>
    <w:rsid w:val="008B606D"/>
    <w:rsid w:val="008B6D81"/>
    <w:rsid w:val="008B76DA"/>
    <w:rsid w:val="008C10CA"/>
    <w:rsid w:val="008C242F"/>
    <w:rsid w:val="008C2926"/>
    <w:rsid w:val="008C2F92"/>
    <w:rsid w:val="008C40A1"/>
    <w:rsid w:val="008C47D5"/>
    <w:rsid w:val="008C589D"/>
    <w:rsid w:val="008C6D51"/>
    <w:rsid w:val="008C70E6"/>
    <w:rsid w:val="008C75DD"/>
    <w:rsid w:val="008C7750"/>
    <w:rsid w:val="008C7C67"/>
    <w:rsid w:val="008D1157"/>
    <w:rsid w:val="008D184E"/>
    <w:rsid w:val="008D2262"/>
    <w:rsid w:val="008D2846"/>
    <w:rsid w:val="008D288D"/>
    <w:rsid w:val="008D3E32"/>
    <w:rsid w:val="008D4236"/>
    <w:rsid w:val="008D462F"/>
    <w:rsid w:val="008D5C45"/>
    <w:rsid w:val="008D6DCF"/>
    <w:rsid w:val="008E2054"/>
    <w:rsid w:val="008E34F1"/>
    <w:rsid w:val="008E3C6B"/>
    <w:rsid w:val="008E4376"/>
    <w:rsid w:val="008E5F77"/>
    <w:rsid w:val="008E6C79"/>
    <w:rsid w:val="008E7A0A"/>
    <w:rsid w:val="008E7B49"/>
    <w:rsid w:val="008F03B2"/>
    <w:rsid w:val="008F1753"/>
    <w:rsid w:val="008F3CC4"/>
    <w:rsid w:val="008F59F6"/>
    <w:rsid w:val="008F6768"/>
    <w:rsid w:val="008F6840"/>
    <w:rsid w:val="008F6F1A"/>
    <w:rsid w:val="00900719"/>
    <w:rsid w:val="00900BC9"/>
    <w:rsid w:val="009017AC"/>
    <w:rsid w:val="0090257E"/>
    <w:rsid w:val="00902A9A"/>
    <w:rsid w:val="00904A1C"/>
    <w:rsid w:val="00904EC7"/>
    <w:rsid w:val="00905030"/>
    <w:rsid w:val="00905CF4"/>
    <w:rsid w:val="00906490"/>
    <w:rsid w:val="00907117"/>
    <w:rsid w:val="009111B2"/>
    <w:rsid w:val="00911351"/>
    <w:rsid w:val="0091245E"/>
    <w:rsid w:val="009124A7"/>
    <w:rsid w:val="00912DA2"/>
    <w:rsid w:val="00913617"/>
    <w:rsid w:val="00913FF1"/>
    <w:rsid w:val="009151F5"/>
    <w:rsid w:val="00921496"/>
    <w:rsid w:val="0092237C"/>
    <w:rsid w:val="00924AE1"/>
    <w:rsid w:val="009256E6"/>
    <w:rsid w:val="009257ED"/>
    <w:rsid w:val="009269B1"/>
    <w:rsid w:val="0092724D"/>
    <w:rsid w:val="009272B3"/>
    <w:rsid w:val="009279B1"/>
    <w:rsid w:val="0093037C"/>
    <w:rsid w:val="00931489"/>
    <w:rsid w:val="009315BE"/>
    <w:rsid w:val="0093239C"/>
    <w:rsid w:val="009323E1"/>
    <w:rsid w:val="009324C0"/>
    <w:rsid w:val="00932A6E"/>
    <w:rsid w:val="0093338F"/>
    <w:rsid w:val="00934682"/>
    <w:rsid w:val="009360CE"/>
    <w:rsid w:val="009365E0"/>
    <w:rsid w:val="00937BD9"/>
    <w:rsid w:val="0094057D"/>
    <w:rsid w:val="009426F9"/>
    <w:rsid w:val="00943054"/>
    <w:rsid w:val="00943F2F"/>
    <w:rsid w:val="00943FB4"/>
    <w:rsid w:val="00944AC5"/>
    <w:rsid w:val="00945B4C"/>
    <w:rsid w:val="00946988"/>
    <w:rsid w:val="0094784F"/>
    <w:rsid w:val="00950E2C"/>
    <w:rsid w:val="00951D50"/>
    <w:rsid w:val="009525EB"/>
    <w:rsid w:val="0095470B"/>
    <w:rsid w:val="00954874"/>
    <w:rsid w:val="0095507C"/>
    <w:rsid w:val="0095603A"/>
    <w:rsid w:val="0095615A"/>
    <w:rsid w:val="009573F4"/>
    <w:rsid w:val="00957FB5"/>
    <w:rsid w:val="0096052A"/>
    <w:rsid w:val="00960E43"/>
    <w:rsid w:val="00961400"/>
    <w:rsid w:val="009614DA"/>
    <w:rsid w:val="0096151E"/>
    <w:rsid w:val="0096328D"/>
    <w:rsid w:val="00963646"/>
    <w:rsid w:val="00964638"/>
    <w:rsid w:val="0096583A"/>
    <w:rsid w:val="0096632D"/>
    <w:rsid w:val="00967124"/>
    <w:rsid w:val="009718C7"/>
    <w:rsid w:val="00974032"/>
    <w:rsid w:val="00974B6A"/>
    <w:rsid w:val="0097559F"/>
    <w:rsid w:val="009758FE"/>
    <w:rsid w:val="009761EA"/>
    <w:rsid w:val="0097646F"/>
    <w:rsid w:val="00976B57"/>
    <w:rsid w:val="009772A5"/>
    <w:rsid w:val="009772AA"/>
    <w:rsid w:val="0097761E"/>
    <w:rsid w:val="00977640"/>
    <w:rsid w:val="009779CE"/>
    <w:rsid w:val="009807CF"/>
    <w:rsid w:val="00980A5F"/>
    <w:rsid w:val="00980CB0"/>
    <w:rsid w:val="00981044"/>
    <w:rsid w:val="0098152B"/>
    <w:rsid w:val="00982454"/>
    <w:rsid w:val="00982583"/>
    <w:rsid w:val="00982CF0"/>
    <w:rsid w:val="009837EE"/>
    <w:rsid w:val="00984087"/>
    <w:rsid w:val="00984781"/>
    <w:rsid w:val="009850EB"/>
    <w:rsid w:val="009853E1"/>
    <w:rsid w:val="00985D52"/>
    <w:rsid w:val="00986E6B"/>
    <w:rsid w:val="00990032"/>
    <w:rsid w:val="00990B19"/>
    <w:rsid w:val="0099153B"/>
    <w:rsid w:val="00991769"/>
    <w:rsid w:val="0099232C"/>
    <w:rsid w:val="00992E5A"/>
    <w:rsid w:val="00994386"/>
    <w:rsid w:val="00996B26"/>
    <w:rsid w:val="00997837"/>
    <w:rsid w:val="00997C8E"/>
    <w:rsid w:val="009A13D8"/>
    <w:rsid w:val="009A16E3"/>
    <w:rsid w:val="009A1AE6"/>
    <w:rsid w:val="009A279E"/>
    <w:rsid w:val="009A2F64"/>
    <w:rsid w:val="009A3015"/>
    <w:rsid w:val="009A3490"/>
    <w:rsid w:val="009A5844"/>
    <w:rsid w:val="009A6066"/>
    <w:rsid w:val="009A669B"/>
    <w:rsid w:val="009A756E"/>
    <w:rsid w:val="009B0A6F"/>
    <w:rsid w:val="009B0A94"/>
    <w:rsid w:val="009B0FB5"/>
    <w:rsid w:val="009B2971"/>
    <w:rsid w:val="009B2AE8"/>
    <w:rsid w:val="009B2E99"/>
    <w:rsid w:val="009B3C1E"/>
    <w:rsid w:val="009B3E0D"/>
    <w:rsid w:val="009B5199"/>
    <w:rsid w:val="009B5622"/>
    <w:rsid w:val="009B59AF"/>
    <w:rsid w:val="009B59E9"/>
    <w:rsid w:val="009B6E85"/>
    <w:rsid w:val="009B70AA"/>
    <w:rsid w:val="009C055C"/>
    <w:rsid w:val="009C07B8"/>
    <w:rsid w:val="009C1AE7"/>
    <w:rsid w:val="009C1CB1"/>
    <w:rsid w:val="009C1CBB"/>
    <w:rsid w:val="009C2D2B"/>
    <w:rsid w:val="009C2F84"/>
    <w:rsid w:val="009C3275"/>
    <w:rsid w:val="009C3756"/>
    <w:rsid w:val="009C3C7B"/>
    <w:rsid w:val="009C3D12"/>
    <w:rsid w:val="009C429B"/>
    <w:rsid w:val="009C4DB5"/>
    <w:rsid w:val="009C5134"/>
    <w:rsid w:val="009C5E77"/>
    <w:rsid w:val="009C7A7E"/>
    <w:rsid w:val="009D02E8"/>
    <w:rsid w:val="009D0D8F"/>
    <w:rsid w:val="009D23C3"/>
    <w:rsid w:val="009D353F"/>
    <w:rsid w:val="009D46D0"/>
    <w:rsid w:val="009D51D0"/>
    <w:rsid w:val="009D6A45"/>
    <w:rsid w:val="009D6C37"/>
    <w:rsid w:val="009D70A4"/>
    <w:rsid w:val="009D7A52"/>
    <w:rsid w:val="009D7B14"/>
    <w:rsid w:val="009E07B3"/>
    <w:rsid w:val="009E08D1"/>
    <w:rsid w:val="009E1315"/>
    <w:rsid w:val="009E1B95"/>
    <w:rsid w:val="009E3183"/>
    <w:rsid w:val="009E356F"/>
    <w:rsid w:val="009E3AFF"/>
    <w:rsid w:val="009E496F"/>
    <w:rsid w:val="009E4995"/>
    <w:rsid w:val="009E4B0D"/>
    <w:rsid w:val="009E5250"/>
    <w:rsid w:val="009E68D9"/>
    <w:rsid w:val="009E6D6A"/>
    <w:rsid w:val="009E7A69"/>
    <w:rsid w:val="009E7F92"/>
    <w:rsid w:val="009F02A3"/>
    <w:rsid w:val="009F0ED4"/>
    <w:rsid w:val="009F21AC"/>
    <w:rsid w:val="009F26A6"/>
    <w:rsid w:val="009F2F27"/>
    <w:rsid w:val="009F34AA"/>
    <w:rsid w:val="009F4C2A"/>
    <w:rsid w:val="009F5475"/>
    <w:rsid w:val="009F65C3"/>
    <w:rsid w:val="009F6BCB"/>
    <w:rsid w:val="009F706F"/>
    <w:rsid w:val="009F7B78"/>
    <w:rsid w:val="00A00190"/>
    <w:rsid w:val="00A0057A"/>
    <w:rsid w:val="00A01191"/>
    <w:rsid w:val="00A02FA1"/>
    <w:rsid w:val="00A039B0"/>
    <w:rsid w:val="00A04355"/>
    <w:rsid w:val="00A04CCE"/>
    <w:rsid w:val="00A05746"/>
    <w:rsid w:val="00A07421"/>
    <w:rsid w:val="00A0776B"/>
    <w:rsid w:val="00A103AC"/>
    <w:rsid w:val="00A10FB9"/>
    <w:rsid w:val="00A11421"/>
    <w:rsid w:val="00A11FD8"/>
    <w:rsid w:val="00A127EC"/>
    <w:rsid w:val="00A12A3B"/>
    <w:rsid w:val="00A137CF"/>
    <w:rsid w:val="00A1389F"/>
    <w:rsid w:val="00A14A34"/>
    <w:rsid w:val="00A157B1"/>
    <w:rsid w:val="00A2131B"/>
    <w:rsid w:val="00A22229"/>
    <w:rsid w:val="00A2325A"/>
    <w:rsid w:val="00A23854"/>
    <w:rsid w:val="00A24442"/>
    <w:rsid w:val="00A25FD2"/>
    <w:rsid w:val="00A266FC"/>
    <w:rsid w:val="00A26EFD"/>
    <w:rsid w:val="00A27B3D"/>
    <w:rsid w:val="00A319DB"/>
    <w:rsid w:val="00A31D3B"/>
    <w:rsid w:val="00A3209F"/>
    <w:rsid w:val="00A32577"/>
    <w:rsid w:val="00A330BB"/>
    <w:rsid w:val="00A341F7"/>
    <w:rsid w:val="00A34769"/>
    <w:rsid w:val="00A34ACD"/>
    <w:rsid w:val="00A34BA0"/>
    <w:rsid w:val="00A369FF"/>
    <w:rsid w:val="00A36BB9"/>
    <w:rsid w:val="00A40C5F"/>
    <w:rsid w:val="00A41750"/>
    <w:rsid w:val="00A41A54"/>
    <w:rsid w:val="00A429FE"/>
    <w:rsid w:val="00A42ED9"/>
    <w:rsid w:val="00A43E31"/>
    <w:rsid w:val="00A445C5"/>
    <w:rsid w:val="00A44882"/>
    <w:rsid w:val="00A44E52"/>
    <w:rsid w:val="00A45125"/>
    <w:rsid w:val="00A4519A"/>
    <w:rsid w:val="00A459F2"/>
    <w:rsid w:val="00A47FE1"/>
    <w:rsid w:val="00A50B64"/>
    <w:rsid w:val="00A50D36"/>
    <w:rsid w:val="00A50E25"/>
    <w:rsid w:val="00A515A2"/>
    <w:rsid w:val="00A52885"/>
    <w:rsid w:val="00A52BF1"/>
    <w:rsid w:val="00A54715"/>
    <w:rsid w:val="00A54AA7"/>
    <w:rsid w:val="00A55C24"/>
    <w:rsid w:val="00A56F94"/>
    <w:rsid w:val="00A600DD"/>
    <w:rsid w:val="00A6061C"/>
    <w:rsid w:val="00A609EC"/>
    <w:rsid w:val="00A62D44"/>
    <w:rsid w:val="00A65D1D"/>
    <w:rsid w:val="00A67263"/>
    <w:rsid w:val="00A6789B"/>
    <w:rsid w:val="00A71541"/>
    <w:rsid w:val="00A7161C"/>
    <w:rsid w:val="00A719A1"/>
    <w:rsid w:val="00A71F4E"/>
    <w:rsid w:val="00A74B0E"/>
    <w:rsid w:val="00A7553D"/>
    <w:rsid w:val="00A77AA3"/>
    <w:rsid w:val="00A80259"/>
    <w:rsid w:val="00A80995"/>
    <w:rsid w:val="00A815A2"/>
    <w:rsid w:val="00A81D22"/>
    <w:rsid w:val="00A81F08"/>
    <w:rsid w:val="00A8236D"/>
    <w:rsid w:val="00A82D50"/>
    <w:rsid w:val="00A8359F"/>
    <w:rsid w:val="00A84897"/>
    <w:rsid w:val="00A854EB"/>
    <w:rsid w:val="00A85603"/>
    <w:rsid w:val="00A872E5"/>
    <w:rsid w:val="00A8799A"/>
    <w:rsid w:val="00A901C0"/>
    <w:rsid w:val="00A90B8F"/>
    <w:rsid w:val="00A91406"/>
    <w:rsid w:val="00A91636"/>
    <w:rsid w:val="00A959D9"/>
    <w:rsid w:val="00A96E65"/>
    <w:rsid w:val="00A96ECE"/>
    <w:rsid w:val="00A9770F"/>
    <w:rsid w:val="00A97C72"/>
    <w:rsid w:val="00AA1F19"/>
    <w:rsid w:val="00AA29FF"/>
    <w:rsid w:val="00AA2B98"/>
    <w:rsid w:val="00AA310B"/>
    <w:rsid w:val="00AA3D9B"/>
    <w:rsid w:val="00AA59D0"/>
    <w:rsid w:val="00AA63D4"/>
    <w:rsid w:val="00AA6D03"/>
    <w:rsid w:val="00AB06E8"/>
    <w:rsid w:val="00AB1BE5"/>
    <w:rsid w:val="00AB1CD3"/>
    <w:rsid w:val="00AB2070"/>
    <w:rsid w:val="00AB277A"/>
    <w:rsid w:val="00AB3323"/>
    <w:rsid w:val="00AB352F"/>
    <w:rsid w:val="00AB3BB2"/>
    <w:rsid w:val="00AB7016"/>
    <w:rsid w:val="00AB7F95"/>
    <w:rsid w:val="00AC0C98"/>
    <w:rsid w:val="00AC18B0"/>
    <w:rsid w:val="00AC274B"/>
    <w:rsid w:val="00AC2BF2"/>
    <w:rsid w:val="00AC4764"/>
    <w:rsid w:val="00AC4CD8"/>
    <w:rsid w:val="00AC58DB"/>
    <w:rsid w:val="00AC5B87"/>
    <w:rsid w:val="00AC5F28"/>
    <w:rsid w:val="00AC60B5"/>
    <w:rsid w:val="00AC6D36"/>
    <w:rsid w:val="00AC795A"/>
    <w:rsid w:val="00AC7E69"/>
    <w:rsid w:val="00AD0CBA"/>
    <w:rsid w:val="00AD1BEA"/>
    <w:rsid w:val="00AD26E2"/>
    <w:rsid w:val="00AD4FF2"/>
    <w:rsid w:val="00AD5021"/>
    <w:rsid w:val="00AD784C"/>
    <w:rsid w:val="00AE0E06"/>
    <w:rsid w:val="00AE126A"/>
    <w:rsid w:val="00AE12F3"/>
    <w:rsid w:val="00AE14BA"/>
    <w:rsid w:val="00AE1BAE"/>
    <w:rsid w:val="00AE28C5"/>
    <w:rsid w:val="00AE3005"/>
    <w:rsid w:val="00AE3BD5"/>
    <w:rsid w:val="00AE59A0"/>
    <w:rsid w:val="00AE7145"/>
    <w:rsid w:val="00AE73ED"/>
    <w:rsid w:val="00AE746F"/>
    <w:rsid w:val="00AF0683"/>
    <w:rsid w:val="00AF0C57"/>
    <w:rsid w:val="00AF2217"/>
    <w:rsid w:val="00AF26F3"/>
    <w:rsid w:val="00AF3986"/>
    <w:rsid w:val="00AF3C62"/>
    <w:rsid w:val="00AF5F04"/>
    <w:rsid w:val="00AF67B4"/>
    <w:rsid w:val="00AF6C44"/>
    <w:rsid w:val="00B002EE"/>
    <w:rsid w:val="00B00672"/>
    <w:rsid w:val="00B00F53"/>
    <w:rsid w:val="00B01220"/>
    <w:rsid w:val="00B0180C"/>
    <w:rsid w:val="00B01B4D"/>
    <w:rsid w:val="00B04041"/>
    <w:rsid w:val="00B04489"/>
    <w:rsid w:val="00B04A02"/>
    <w:rsid w:val="00B059F9"/>
    <w:rsid w:val="00B06571"/>
    <w:rsid w:val="00B068BA"/>
    <w:rsid w:val="00B07217"/>
    <w:rsid w:val="00B07958"/>
    <w:rsid w:val="00B07A6C"/>
    <w:rsid w:val="00B11C0A"/>
    <w:rsid w:val="00B12052"/>
    <w:rsid w:val="00B13796"/>
    <w:rsid w:val="00B13851"/>
    <w:rsid w:val="00B13B1C"/>
    <w:rsid w:val="00B14B5F"/>
    <w:rsid w:val="00B14BC5"/>
    <w:rsid w:val="00B14ED3"/>
    <w:rsid w:val="00B14FDC"/>
    <w:rsid w:val="00B15F94"/>
    <w:rsid w:val="00B16F0E"/>
    <w:rsid w:val="00B17116"/>
    <w:rsid w:val="00B17997"/>
    <w:rsid w:val="00B17A51"/>
    <w:rsid w:val="00B21317"/>
    <w:rsid w:val="00B21F90"/>
    <w:rsid w:val="00B22291"/>
    <w:rsid w:val="00B22B74"/>
    <w:rsid w:val="00B23F9A"/>
    <w:rsid w:val="00B24113"/>
    <w:rsid w:val="00B2417B"/>
    <w:rsid w:val="00B24E6F"/>
    <w:rsid w:val="00B24F20"/>
    <w:rsid w:val="00B26CB5"/>
    <w:rsid w:val="00B2752E"/>
    <w:rsid w:val="00B307CC"/>
    <w:rsid w:val="00B30CA1"/>
    <w:rsid w:val="00B31124"/>
    <w:rsid w:val="00B326B7"/>
    <w:rsid w:val="00B33CED"/>
    <w:rsid w:val="00B33D00"/>
    <w:rsid w:val="00B34529"/>
    <w:rsid w:val="00B34AC0"/>
    <w:rsid w:val="00B3512A"/>
    <w:rsid w:val="00B356A0"/>
    <w:rsid w:val="00B3588E"/>
    <w:rsid w:val="00B35A9C"/>
    <w:rsid w:val="00B35C67"/>
    <w:rsid w:val="00B37751"/>
    <w:rsid w:val="00B40060"/>
    <w:rsid w:val="00B40AD9"/>
    <w:rsid w:val="00B40E7C"/>
    <w:rsid w:val="00B41020"/>
    <w:rsid w:val="00B4198F"/>
    <w:rsid w:val="00B41A15"/>
    <w:rsid w:val="00B41B80"/>
    <w:rsid w:val="00B41F3D"/>
    <w:rsid w:val="00B42FA2"/>
    <w:rsid w:val="00B431E8"/>
    <w:rsid w:val="00B45141"/>
    <w:rsid w:val="00B45150"/>
    <w:rsid w:val="00B45F0A"/>
    <w:rsid w:val="00B47AC5"/>
    <w:rsid w:val="00B50129"/>
    <w:rsid w:val="00B519CD"/>
    <w:rsid w:val="00B521C2"/>
    <w:rsid w:val="00B5273A"/>
    <w:rsid w:val="00B55DB1"/>
    <w:rsid w:val="00B570DF"/>
    <w:rsid w:val="00B57329"/>
    <w:rsid w:val="00B60E61"/>
    <w:rsid w:val="00B62B50"/>
    <w:rsid w:val="00B635B7"/>
    <w:rsid w:val="00B636F3"/>
    <w:rsid w:val="00B63AE8"/>
    <w:rsid w:val="00B640F5"/>
    <w:rsid w:val="00B65950"/>
    <w:rsid w:val="00B66037"/>
    <w:rsid w:val="00B66D83"/>
    <w:rsid w:val="00B66DF1"/>
    <w:rsid w:val="00B672C0"/>
    <w:rsid w:val="00B676FD"/>
    <w:rsid w:val="00B678B6"/>
    <w:rsid w:val="00B71A63"/>
    <w:rsid w:val="00B72977"/>
    <w:rsid w:val="00B74335"/>
    <w:rsid w:val="00B74757"/>
    <w:rsid w:val="00B75646"/>
    <w:rsid w:val="00B7629E"/>
    <w:rsid w:val="00B7639E"/>
    <w:rsid w:val="00B76930"/>
    <w:rsid w:val="00B77569"/>
    <w:rsid w:val="00B80B28"/>
    <w:rsid w:val="00B837DC"/>
    <w:rsid w:val="00B90729"/>
    <w:rsid w:val="00B907DA"/>
    <w:rsid w:val="00B91CF6"/>
    <w:rsid w:val="00B91E82"/>
    <w:rsid w:val="00B94249"/>
    <w:rsid w:val="00B948A9"/>
    <w:rsid w:val="00B950BC"/>
    <w:rsid w:val="00B9613B"/>
    <w:rsid w:val="00B9714C"/>
    <w:rsid w:val="00BA0596"/>
    <w:rsid w:val="00BA08F4"/>
    <w:rsid w:val="00BA29AD"/>
    <w:rsid w:val="00BA2D53"/>
    <w:rsid w:val="00BA33CF"/>
    <w:rsid w:val="00BA3770"/>
    <w:rsid w:val="00BA3F8D"/>
    <w:rsid w:val="00BA4EB7"/>
    <w:rsid w:val="00BA70F1"/>
    <w:rsid w:val="00BA78C2"/>
    <w:rsid w:val="00BB013B"/>
    <w:rsid w:val="00BB298F"/>
    <w:rsid w:val="00BB50BC"/>
    <w:rsid w:val="00BB64EE"/>
    <w:rsid w:val="00BB7074"/>
    <w:rsid w:val="00BB7A10"/>
    <w:rsid w:val="00BC1DD6"/>
    <w:rsid w:val="00BC407A"/>
    <w:rsid w:val="00BC5370"/>
    <w:rsid w:val="00BC60BE"/>
    <w:rsid w:val="00BC7468"/>
    <w:rsid w:val="00BC7C3E"/>
    <w:rsid w:val="00BC7D4F"/>
    <w:rsid w:val="00BC7ED7"/>
    <w:rsid w:val="00BD224D"/>
    <w:rsid w:val="00BD2850"/>
    <w:rsid w:val="00BD3BE0"/>
    <w:rsid w:val="00BD483B"/>
    <w:rsid w:val="00BD4940"/>
    <w:rsid w:val="00BD60DE"/>
    <w:rsid w:val="00BE0DCD"/>
    <w:rsid w:val="00BE10EA"/>
    <w:rsid w:val="00BE172E"/>
    <w:rsid w:val="00BE1A8A"/>
    <w:rsid w:val="00BE1F73"/>
    <w:rsid w:val="00BE28D2"/>
    <w:rsid w:val="00BE3ECE"/>
    <w:rsid w:val="00BE41E7"/>
    <w:rsid w:val="00BE4A64"/>
    <w:rsid w:val="00BE5E43"/>
    <w:rsid w:val="00BE66E9"/>
    <w:rsid w:val="00BE74D3"/>
    <w:rsid w:val="00BF1A8F"/>
    <w:rsid w:val="00BF21DA"/>
    <w:rsid w:val="00BF37FA"/>
    <w:rsid w:val="00BF557D"/>
    <w:rsid w:val="00BF60F7"/>
    <w:rsid w:val="00BF6AA8"/>
    <w:rsid w:val="00BF7196"/>
    <w:rsid w:val="00BF7494"/>
    <w:rsid w:val="00BF7F58"/>
    <w:rsid w:val="00C0028F"/>
    <w:rsid w:val="00C01381"/>
    <w:rsid w:val="00C01AB1"/>
    <w:rsid w:val="00C026A0"/>
    <w:rsid w:val="00C03E57"/>
    <w:rsid w:val="00C03EA4"/>
    <w:rsid w:val="00C04F42"/>
    <w:rsid w:val="00C06137"/>
    <w:rsid w:val="00C06929"/>
    <w:rsid w:val="00C07837"/>
    <w:rsid w:val="00C079B8"/>
    <w:rsid w:val="00C10037"/>
    <w:rsid w:val="00C1150F"/>
    <w:rsid w:val="00C11794"/>
    <w:rsid w:val="00C11FC7"/>
    <w:rsid w:val="00C123EA"/>
    <w:rsid w:val="00C12619"/>
    <w:rsid w:val="00C12967"/>
    <w:rsid w:val="00C12A49"/>
    <w:rsid w:val="00C133EE"/>
    <w:rsid w:val="00C149D0"/>
    <w:rsid w:val="00C1535F"/>
    <w:rsid w:val="00C15A6C"/>
    <w:rsid w:val="00C17890"/>
    <w:rsid w:val="00C20B2F"/>
    <w:rsid w:val="00C20D17"/>
    <w:rsid w:val="00C21543"/>
    <w:rsid w:val="00C21DBC"/>
    <w:rsid w:val="00C22971"/>
    <w:rsid w:val="00C231A0"/>
    <w:rsid w:val="00C2497D"/>
    <w:rsid w:val="00C264DC"/>
    <w:rsid w:val="00C26588"/>
    <w:rsid w:val="00C27DE9"/>
    <w:rsid w:val="00C27F23"/>
    <w:rsid w:val="00C32989"/>
    <w:rsid w:val="00C33388"/>
    <w:rsid w:val="00C34961"/>
    <w:rsid w:val="00C35223"/>
    <w:rsid w:val="00C35484"/>
    <w:rsid w:val="00C37385"/>
    <w:rsid w:val="00C4173A"/>
    <w:rsid w:val="00C41950"/>
    <w:rsid w:val="00C41D12"/>
    <w:rsid w:val="00C4272E"/>
    <w:rsid w:val="00C46187"/>
    <w:rsid w:val="00C47F61"/>
    <w:rsid w:val="00C50DED"/>
    <w:rsid w:val="00C514AD"/>
    <w:rsid w:val="00C51DAB"/>
    <w:rsid w:val="00C51F53"/>
    <w:rsid w:val="00C52217"/>
    <w:rsid w:val="00C5282C"/>
    <w:rsid w:val="00C53BA1"/>
    <w:rsid w:val="00C54CE4"/>
    <w:rsid w:val="00C5597D"/>
    <w:rsid w:val="00C56CBC"/>
    <w:rsid w:val="00C602FF"/>
    <w:rsid w:val="00C61174"/>
    <w:rsid w:val="00C6148F"/>
    <w:rsid w:val="00C621B1"/>
    <w:rsid w:val="00C62F7A"/>
    <w:rsid w:val="00C63891"/>
    <w:rsid w:val="00C63B9C"/>
    <w:rsid w:val="00C63C31"/>
    <w:rsid w:val="00C65083"/>
    <w:rsid w:val="00C655B6"/>
    <w:rsid w:val="00C6619F"/>
    <w:rsid w:val="00C6682F"/>
    <w:rsid w:val="00C66FF3"/>
    <w:rsid w:val="00C674B7"/>
    <w:rsid w:val="00C6799D"/>
    <w:rsid w:val="00C67BF4"/>
    <w:rsid w:val="00C70A46"/>
    <w:rsid w:val="00C7203A"/>
    <w:rsid w:val="00C7275E"/>
    <w:rsid w:val="00C73121"/>
    <w:rsid w:val="00C737B6"/>
    <w:rsid w:val="00C738B2"/>
    <w:rsid w:val="00C7463E"/>
    <w:rsid w:val="00C74BEA"/>
    <w:rsid w:val="00C74C5D"/>
    <w:rsid w:val="00C75231"/>
    <w:rsid w:val="00C76B60"/>
    <w:rsid w:val="00C80854"/>
    <w:rsid w:val="00C83A38"/>
    <w:rsid w:val="00C83FA6"/>
    <w:rsid w:val="00C848C5"/>
    <w:rsid w:val="00C85D04"/>
    <w:rsid w:val="00C863C4"/>
    <w:rsid w:val="00C87B92"/>
    <w:rsid w:val="00C90A0C"/>
    <w:rsid w:val="00C91424"/>
    <w:rsid w:val="00C91A4E"/>
    <w:rsid w:val="00C920EA"/>
    <w:rsid w:val="00C92AFF"/>
    <w:rsid w:val="00C92C2C"/>
    <w:rsid w:val="00C9357D"/>
    <w:rsid w:val="00C93C3E"/>
    <w:rsid w:val="00C94167"/>
    <w:rsid w:val="00CA02C4"/>
    <w:rsid w:val="00CA02CB"/>
    <w:rsid w:val="00CA12E3"/>
    <w:rsid w:val="00CA1476"/>
    <w:rsid w:val="00CA3B92"/>
    <w:rsid w:val="00CA45DF"/>
    <w:rsid w:val="00CA46B5"/>
    <w:rsid w:val="00CA5207"/>
    <w:rsid w:val="00CA6611"/>
    <w:rsid w:val="00CA6AE6"/>
    <w:rsid w:val="00CA782F"/>
    <w:rsid w:val="00CB187B"/>
    <w:rsid w:val="00CB1EF3"/>
    <w:rsid w:val="00CB2835"/>
    <w:rsid w:val="00CB2C61"/>
    <w:rsid w:val="00CB3285"/>
    <w:rsid w:val="00CB33CC"/>
    <w:rsid w:val="00CB3530"/>
    <w:rsid w:val="00CB398E"/>
    <w:rsid w:val="00CB3B70"/>
    <w:rsid w:val="00CB4396"/>
    <w:rsid w:val="00CB4500"/>
    <w:rsid w:val="00CB6F02"/>
    <w:rsid w:val="00CC04FB"/>
    <w:rsid w:val="00CC0AE6"/>
    <w:rsid w:val="00CC0C72"/>
    <w:rsid w:val="00CC2BFD"/>
    <w:rsid w:val="00CC2FF5"/>
    <w:rsid w:val="00CC377E"/>
    <w:rsid w:val="00CC4285"/>
    <w:rsid w:val="00CC53F2"/>
    <w:rsid w:val="00CD3476"/>
    <w:rsid w:val="00CD4162"/>
    <w:rsid w:val="00CD497F"/>
    <w:rsid w:val="00CD4EAA"/>
    <w:rsid w:val="00CD50F1"/>
    <w:rsid w:val="00CD64DF"/>
    <w:rsid w:val="00CD6568"/>
    <w:rsid w:val="00CD658C"/>
    <w:rsid w:val="00CD6B8D"/>
    <w:rsid w:val="00CE01A8"/>
    <w:rsid w:val="00CE0C13"/>
    <w:rsid w:val="00CE0D7D"/>
    <w:rsid w:val="00CE1981"/>
    <w:rsid w:val="00CE21A9"/>
    <w:rsid w:val="00CE225F"/>
    <w:rsid w:val="00CE230D"/>
    <w:rsid w:val="00CE3D1C"/>
    <w:rsid w:val="00CE4014"/>
    <w:rsid w:val="00CE5955"/>
    <w:rsid w:val="00CE6129"/>
    <w:rsid w:val="00CE65FD"/>
    <w:rsid w:val="00CE7B7D"/>
    <w:rsid w:val="00CF0319"/>
    <w:rsid w:val="00CF1923"/>
    <w:rsid w:val="00CF29C5"/>
    <w:rsid w:val="00CF2F50"/>
    <w:rsid w:val="00CF4148"/>
    <w:rsid w:val="00CF5E16"/>
    <w:rsid w:val="00CF6198"/>
    <w:rsid w:val="00CF6586"/>
    <w:rsid w:val="00CF6C57"/>
    <w:rsid w:val="00D01826"/>
    <w:rsid w:val="00D02919"/>
    <w:rsid w:val="00D041EF"/>
    <w:rsid w:val="00D04C61"/>
    <w:rsid w:val="00D05B8D"/>
    <w:rsid w:val="00D05B9B"/>
    <w:rsid w:val="00D065A2"/>
    <w:rsid w:val="00D07690"/>
    <w:rsid w:val="00D07918"/>
    <w:rsid w:val="00D079AA"/>
    <w:rsid w:val="00D07F00"/>
    <w:rsid w:val="00D1082B"/>
    <w:rsid w:val="00D109FA"/>
    <w:rsid w:val="00D10DD3"/>
    <w:rsid w:val="00D10E75"/>
    <w:rsid w:val="00D1130F"/>
    <w:rsid w:val="00D11539"/>
    <w:rsid w:val="00D116A4"/>
    <w:rsid w:val="00D117A5"/>
    <w:rsid w:val="00D11F54"/>
    <w:rsid w:val="00D1271D"/>
    <w:rsid w:val="00D13A9F"/>
    <w:rsid w:val="00D13D79"/>
    <w:rsid w:val="00D15191"/>
    <w:rsid w:val="00D16B8D"/>
    <w:rsid w:val="00D16F2C"/>
    <w:rsid w:val="00D17B72"/>
    <w:rsid w:val="00D21137"/>
    <w:rsid w:val="00D213F1"/>
    <w:rsid w:val="00D266F3"/>
    <w:rsid w:val="00D27C41"/>
    <w:rsid w:val="00D30222"/>
    <w:rsid w:val="00D3185C"/>
    <w:rsid w:val="00D3205F"/>
    <w:rsid w:val="00D3318E"/>
    <w:rsid w:val="00D33E72"/>
    <w:rsid w:val="00D34146"/>
    <w:rsid w:val="00D34428"/>
    <w:rsid w:val="00D34983"/>
    <w:rsid w:val="00D34C35"/>
    <w:rsid w:val="00D3595F"/>
    <w:rsid w:val="00D35BD6"/>
    <w:rsid w:val="00D361B5"/>
    <w:rsid w:val="00D36924"/>
    <w:rsid w:val="00D37967"/>
    <w:rsid w:val="00D411A2"/>
    <w:rsid w:val="00D417C9"/>
    <w:rsid w:val="00D44831"/>
    <w:rsid w:val="00D4606D"/>
    <w:rsid w:val="00D470DC"/>
    <w:rsid w:val="00D47884"/>
    <w:rsid w:val="00D479C0"/>
    <w:rsid w:val="00D479E7"/>
    <w:rsid w:val="00D50B9C"/>
    <w:rsid w:val="00D51C78"/>
    <w:rsid w:val="00D52D73"/>
    <w:rsid w:val="00D52E58"/>
    <w:rsid w:val="00D537D0"/>
    <w:rsid w:val="00D539C4"/>
    <w:rsid w:val="00D55105"/>
    <w:rsid w:val="00D559EF"/>
    <w:rsid w:val="00D56A07"/>
    <w:rsid w:val="00D56B20"/>
    <w:rsid w:val="00D576E0"/>
    <w:rsid w:val="00D578B3"/>
    <w:rsid w:val="00D57DD8"/>
    <w:rsid w:val="00D609B7"/>
    <w:rsid w:val="00D618F4"/>
    <w:rsid w:val="00D61D0B"/>
    <w:rsid w:val="00D62F0F"/>
    <w:rsid w:val="00D6307D"/>
    <w:rsid w:val="00D6390B"/>
    <w:rsid w:val="00D6679B"/>
    <w:rsid w:val="00D672AC"/>
    <w:rsid w:val="00D714CC"/>
    <w:rsid w:val="00D717BF"/>
    <w:rsid w:val="00D7246B"/>
    <w:rsid w:val="00D72751"/>
    <w:rsid w:val="00D73DF6"/>
    <w:rsid w:val="00D73E44"/>
    <w:rsid w:val="00D7410E"/>
    <w:rsid w:val="00D743C3"/>
    <w:rsid w:val="00D7535F"/>
    <w:rsid w:val="00D75EA7"/>
    <w:rsid w:val="00D81ADF"/>
    <w:rsid w:val="00D81F21"/>
    <w:rsid w:val="00D82670"/>
    <w:rsid w:val="00D84796"/>
    <w:rsid w:val="00D859BC"/>
    <w:rsid w:val="00D864F2"/>
    <w:rsid w:val="00D86B0E"/>
    <w:rsid w:val="00D86B95"/>
    <w:rsid w:val="00D870B3"/>
    <w:rsid w:val="00D93236"/>
    <w:rsid w:val="00D943F8"/>
    <w:rsid w:val="00D95470"/>
    <w:rsid w:val="00D9591D"/>
    <w:rsid w:val="00D9596D"/>
    <w:rsid w:val="00D96644"/>
    <w:rsid w:val="00D96B55"/>
    <w:rsid w:val="00DA144E"/>
    <w:rsid w:val="00DA1C96"/>
    <w:rsid w:val="00DA2619"/>
    <w:rsid w:val="00DA2E57"/>
    <w:rsid w:val="00DA4239"/>
    <w:rsid w:val="00DA652B"/>
    <w:rsid w:val="00DA65DE"/>
    <w:rsid w:val="00DB0B61"/>
    <w:rsid w:val="00DB1474"/>
    <w:rsid w:val="00DB1FB4"/>
    <w:rsid w:val="00DB2962"/>
    <w:rsid w:val="00DB2CA7"/>
    <w:rsid w:val="00DB3D11"/>
    <w:rsid w:val="00DB4C9A"/>
    <w:rsid w:val="00DB52FB"/>
    <w:rsid w:val="00DB54E1"/>
    <w:rsid w:val="00DB5AA9"/>
    <w:rsid w:val="00DB75B8"/>
    <w:rsid w:val="00DB77A2"/>
    <w:rsid w:val="00DC013B"/>
    <w:rsid w:val="00DC090B"/>
    <w:rsid w:val="00DC0D76"/>
    <w:rsid w:val="00DC10D2"/>
    <w:rsid w:val="00DC1679"/>
    <w:rsid w:val="00DC219B"/>
    <w:rsid w:val="00DC2C31"/>
    <w:rsid w:val="00DC2CF1"/>
    <w:rsid w:val="00DC3A7C"/>
    <w:rsid w:val="00DC4762"/>
    <w:rsid w:val="00DC4D3B"/>
    <w:rsid w:val="00DC4FCF"/>
    <w:rsid w:val="00DC50E0"/>
    <w:rsid w:val="00DC5BEA"/>
    <w:rsid w:val="00DC6386"/>
    <w:rsid w:val="00DD0736"/>
    <w:rsid w:val="00DD1130"/>
    <w:rsid w:val="00DD1377"/>
    <w:rsid w:val="00DD1951"/>
    <w:rsid w:val="00DD31C8"/>
    <w:rsid w:val="00DD42C6"/>
    <w:rsid w:val="00DD4500"/>
    <w:rsid w:val="00DD487D"/>
    <w:rsid w:val="00DD4E83"/>
    <w:rsid w:val="00DD54CA"/>
    <w:rsid w:val="00DD6628"/>
    <w:rsid w:val="00DD6945"/>
    <w:rsid w:val="00DE18B1"/>
    <w:rsid w:val="00DE2D04"/>
    <w:rsid w:val="00DE3250"/>
    <w:rsid w:val="00DE460A"/>
    <w:rsid w:val="00DE6028"/>
    <w:rsid w:val="00DE6C85"/>
    <w:rsid w:val="00DE78A3"/>
    <w:rsid w:val="00DE7FD1"/>
    <w:rsid w:val="00DF062F"/>
    <w:rsid w:val="00DF1A71"/>
    <w:rsid w:val="00DF3BD8"/>
    <w:rsid w:val="00DF3FFC"/>
    <w:rsid w:val="00DF4489"/>
    <w:rsid w:val="00DF50FC"/>
    <w:rsid w:val="00DF5AEA"/>
    <w:rsid w:val="00DF5FEE"/>
    <w:rsid w:val="00DF67A9"/>
    <w:rsid w:val="00DF68C7"/>
    <w:rsid w:val="00DF69BE"/>
    <w:rsid w:val="00DF731A"/>
    <w:rsid w:val="00E00417"/>
    <w:rsid w:val="00E00589"/>
    <w:rsid w:val="00E04848"/>
    <w:rsid w:val="00E0539E"/>
    <w:rsid w:val="00E05D71"/>
    <w:rsid w:val="00E063BD"/>
    <w:rsid w:val="00E06B75"/>
    <w:rsid w:val="00E11332"/>
    <w:rsid w:val="00E11352"/>
    <w:rsid w:val="00E11EB9"/>
    <w:rsid w:val="00E125E4"/>
    <w:rsid w:val="00E13A54"/>
    <w:rsid w:val="00E14289"/>
    <w:rsid w:val="00E147E3"/>
    <w:rsid w:val="00E156BA"/>
    <w:rsid w:val="00E15BC3"/>
    <w:rsid w:val="00E16008"/>
    <w:rsid w:val="00E170DC"/>
    <w:rsid w:val="00E17546"/>
    <w:rsid w:val="00E17D61"/>
    <w:rsid w:val="00E17F20"/>
    <w:rsid w:val="00E210B5"/>
    <w:rsid w:val="00E255A8"/>
    <w:rsid w:val="00E261B3"/>
    <w:rsid w:val="00E26818"/>
    <w:rsid w:val="00E26E92"/>
    <w:rsid w:val="00E27666"/>
    <w:rsid w:val="00E27FFC"/>
    <w:rsid w:val="00E30B15"/>
    <w:rsid w:val="00E30F11"/>
    <w:rsid w:val="00E311AD"/>
    <w:rsid w:val="00E319F9"/>
    <w:rsid w:val="00E31EF0"/>
    <w:rsid w:val="00E33237"/>
    <w:rsid w:val="00E33869"/>
    <w:rsid w:val="00E3408F"/>
    <w:rsid w:val="00E34F09"/>
    <w:rsid w:val="00E35E5D"/>
    <w:rsid w:val="00E37E78"/>
    <w:rsid w:val="00E40181"/>
    <w:rsid w:val="00E4091A"/>
    <w:rsid w:val="00E422C9"/>
    <w:rsid w:val="00E448F3"/>
    <w:rsid w:val="00E507C5"/>
    <w:rsid w:val="00E509A0"/>
    <w:rsid w:val="00E52FE4"/>
    <w:rsid w:val="00E54950"/>
    <w:rsid w:val="00E55019"/>
    <w:rsid w:val="00E55FB3"/>
    <w:rsid w:val="00E56A01"/>
    <w:rsid w:val="00E56F38"/>
    <w:rsid w:val="00E57506"/>
    <w:rsid w:val="00E60661"/>
    <w:rsid w:val="00E629A1"/>
    <w:rsid w:val="00E63590"/>
    <w:rsid w:val="00E64CBA"/>
    <w:rsid w:val="00E66988"/>
    <w:rsid w:val="00E6794C"/>
    <w:rsid w:val="00E71591"/>
    <w:rsid w:val="00E71CEB"/>
    <w:rsid w:val="00E7223C"/>
    <w:rsid w:val="00E73273"/>
    <w:rsid w:val="00E73ABB"/>
    <w:rsid w:val="00E74717"/>
    <w:rsid w:val="00E7474F"/>
    <w:rsid w:val="00E76EEE"/>
    <w:rsid w:val="00E77775"/>
    <w:rsid w:val="00E80DE3"/>
    <w:rsid w:val="00E8272E"/>
    <w:rsid w:val="00E82C55"/>
    <w:rsid w:val="00E82C88"/>
    <w:rsid w:val="00E836FD"/>
    <w:rsid w:val="00E868D6"/>
    <w:rsid w:val="00E872BE"/>
    <w:rsid w:val="00E8787E"/>
    <w:rsid w:val="00E87C35"/>
    <w:rsid w:val="00E90B41"/>
    <w:rsid w:val="00E91D24"/>
    <w:rsid w:val="00E9209D"/>
    <w:rsid w:val="00E92AC3"/>
    <w:rsid w:val="00E9690C"/>
    <w:rsid w:val="00E97A61"/>
    <w:rsid w:val="00EA0B5D"/>
    <w:rsid w:val="00EA1FA7"/>
    <w:rsid w:val="00EA2AD4"/>
    <w:rsid w:val="00EA2F6A"/>
    <w:rsid w:val="00EA38A0"/>
    <w:rsid w:val="00EA423E"/>
    <w:rsid w:val="00EA4331"/>
    <w:rsid w:val="00EA4C87"/>
    <w:rsid w:val="00EA6DBD"/>
    <w:rsid w:val="00EB00E0"/>
    <w:rsid w:val="00EB05D5"/>
    <w:rsid w:val="00EB0F39"/>
    <w:rsid w:val="00EB1647"/>
    <w:rsid w:val="00EB1931"/>
    <w:rsid w:val="00EB1A2E"/>
    <w:rsid w:val="00EB3EA3"/>
    <w:rsid w:val="00EB566D"/>
    <w:rsid w:val="00EB66A8"/>
    <w:rsid w:val="00EC059F"/>
    <w:rsid w:val="00EC0A1D"/>
    <w:rsid w:val="00EC100A"/>
    <w:rsid w:val="00EC1073"/>
    <w:rsid w:val="00EC1A45"/>
    <w:rsid w:val="00EC1EA4"/>
    <w:rsid w:val="00EC1F24"/>
    <w:rsid w:val="00EC20FF"/>
    <w:rsid w:val="00EC22F6"/>
    <w:rsid w:val="00EC2650"/>
    <w:rsid w:val="00EC37AF"/>
    <w:rsid w:val="00EC43F9"/>
    <w:rsid w:val="00EC5A93"/>
    <w:rsid w:val="00EC5F5E"/>
    <w:rsid w:val="00EC62F7"/>
    <w:rsid w:val="00EC6811"/>
    <w:rsid w:val="00ED1281"/>
    <w:rsid w:val="00ED1B84"/>
    <w:rsid w:val="00ED3069"/>
    <w:rsid w:val="00ED30EE"/>
    <w:rsid w:val="00ED47AC"/>
    <w:rsid w:val="00ED4B02"/>
    <w:rsid w:val="00ED5B9B"/>
    <w:rsid w:val="00ED66CE"/>
    <w:rsid w:val="00ED6BAD"/>
    <w:rsid w:val="00ED72E8"/>
    <w:rsid w:val="00ED7447"/>
    <w:rsid w:val="00ED7B98"/>
    <w:rsid w:val="00EE00D6"/>
    <w:rsid w:val="00EE0339"/>
    <w:rsid w:val="00EE11E7"/>
    <w:rsid w:val="00EE1488"/>
    <w:rsid w:val="00EE1730"/>
    <w:rsid w:val="00EE29AD"/>
    <w:rsid w:val="00EE3E24"/>
    <w:rsid w:val="00EE4D5D"/>
    <w:rsid w:val="00EE5131"/>
    <w:rsid w:val="00EE5462"/>
    <w:rsid w:val="00EE5B16"/>
    <w:rsid w:val="00EE62C3"/>
    <w:rsid w:val="00EE6CCA"/>
    <w:rsid w:val="00EE73DD"/>
    <w:rsid w:val="00EE7480"/>
    <w:rsid w:val="00EF09A2"/>
    <w:rsid w:val="00EF09ED"/>
    <w:rsid w:val="00EF0DA2"/>
    <w:rsid w:val="00EF109B"/>
    <w:rsid w:val="00EF115D"/>
    <w:rsid w:val="00EF201C"/>
    <w:rsid w:val="00EF2C72"/>
    <w:rsid w:val="00EF2F11"/>
    <w:rsid w:val="00EF36AF"/>
    <w:rsid w:val="00EF4E74"/>
    <w:rsid w:val="00EF59A3"/>
    <w:rsid w:val="00EF6658"/>
    <w:rsid w:val="00EF6675"/>
    <w:rsid w:val="00F0063D"/>
    <w:rsid w:val="00F00F9C"/>
    <w:rsid w:val="00F01E5F"/>
    <w:rsid w:val="00F02015"/>
    <w:rsid w:val="00F024F3"/>
    <w:rsid w:val="00F02ABA"/>
    <w:rsid w:val="00F02C7A"/>
    <w:rsid w:val="00F02CED"/>
    <w:rsid w:val="00F02DA3"/>
    <w:rsid w:val="00F03679"/>
    <w:rsid w:val="00F0437A"/>
    <w:rsid w:val="00F04766"/>
    <w:rsid w:val="00F05821"/>
    <w:rsid w:val="00F059FD"/>
    <w:rsid w:val="00F05EE1"/>
    <w:rsid w:val="00F06F5E"/>
    <w:rsid w:val="00F07406"/>
    <w:rsid w:val="00F078A9"/>
    <w:rsid w:val="00F07A4B"/>
    <w:rsid w:val="00F07FBD"/>
    <w:rsid w:val="00F101B8"/>
    <w:rsid w:val="00F10C7D"/>
    <w:rsid w:val="00F11037"/>
    <w:rsid w:val="00F1119C"/>
    <w:rsid w:val="00F1256D"/>
    <w:rsid w:val="00F13970"/>
    <w:rsid w:val="00F13B57"/>
    <w:rsid w:val="00F141AD"/>
    <w:rsid w:val="00F1468D"/>
    <w:rsid w:val="00F16F1B"/>
    <w:rsid w:val="00F172B2"/>
    <w:rsid w:val="00F20B79"/>
    <w:rsid w:val="00F2105F"/>
    <w:rsid w:val="00F2188B"/>
    <w:rsid w:val="00F231C9"/>
    <w:rsid w:val="00F250A9"/>
    <w:rsid w:val="00F267AF"/>
    <w:rsid w:val="00F27205"/>
    <w:rsid w:val="00F2783B"/>
    <w:rsid w:val="00F27CEB"/>
    <w:rsid w:val="00F30FF4"/>
    <w:rsid w:val="00F3122E"/>
    <w:rsid w:val="00F31B1C"/>
    <w:rsid w:val="00F32368"/>
    <w:rsid w:val="00F32AAF"/>
    <w:rsid w:val="00F32B5E"/>
    <w:rsid w:val="00F331AD"/>
    <w:rsid w:val="00F3323F"/>
    <w:rsid w:val="00F3371F"/>
    <w:rsid w:val="00F3412E"/>
    <w:rsid w:val="00F35287"/>
    <w:rsid w:val="00F377D8"/>
    <w:rsid w:val="00F4036C"/>
    <w:rsid w:val="00F404FC"/>
    <w:rsid w:val="00F409CF"/>
    <w:rsid w:val="00F40A70"/>
    <w:rsid w:val="00F439E8"/>
    <w:rsid w:val="00F43A37"/>
    <w:rsid w:val="00F458A7"/>
    <w:rsid w:val="00F46199"/>
    <w:rsid w:val="00F4641B"/>
    <w:rsid w:val="00F469F9"/>
    <w:rsid w:val="00F46EB8"/>
    <w:rsid w:val="00F476B8"/>
    <w:rsid w:val="00F50919"/>
    <w:rsid w:val="00F50CD1"/>
    <w:rsid w:val="00F511E4"/>
    <w:rsid w:val="00F52913"/>
    <w:rsid w:val="00F52D09"/>
    <w:rsid w:val="00F52E08"/>
    <w:rsid w:val="00F53A66"/>
    <w:rsid w:val="00F5462D"/>
    <w:rsid w:val="00F54F53"/>
    <w:rsid w:val="00F552E8"/>
    <w:rsid w:val="00F553B7"/>
    <w:rsid w:val="00F553D7"/>
    <w:rsid w:val="00F55B21"/>
    <w:rsid w:val="00F56EF6"/>
    <w:rsid w:val="00F5763F"/>
    <w:rsid w:val="00F57936"/>
    <w:rsid w:val="00F57A43"/>
    <w:rsid w:val="00F60082"/>
    <w:rsid w:val="00F60F45"/>
    <w:rsid w:val="00F61A9F"/>
    <w:rsid w:val="00F61B5F"/>
    <w:rsid w:val="00F62E95"/>
    <w:rsid w:val="00F64696"/>
    <w:rsid w:val="00F65799"/>
    <w:rsid w:val="00F65AA9"/>
    <w:rsid w:val="00F6663B"/>
    <w:rsid w:val="00F6768F"/>
    <w:rsid w:val="00F70A99"/>
    <w:rsid w:val="00F72672"/>
    <w:rsid w:val="00F728CC"/>
    <w:rsid w:val="00F72C2C"/>
    <w:rsid w:val="00F738C1"/>
    <w:rsid w:val="00F73ED3"/>
    <w:rsid w:val="00F7401D"/>
    <w:rsid w:val="00F7414D"/>
    <w:rsid w:val="00F741C2"/>
    <w:rsid w:val="00F741F2"/>
    <w:rsid w:val="00F76CAB"/>
    <w:rsid w:val="00F76DF7"/>
    <w:rsid w:val="00F772C6"/>
    <w:rsid w:val="00F815B5"/>
    <w:rsid w:val="00F83F26"/>
    <w:rsid w:val="00F85195"/>
    <w:rsid w:val="00F85D97"/>
    <w:rsid w:val="00F86848"/>
    <w:rsid w:val="00F868E3"/>
    <w:rsid w:val="00F86DDB"/>
    <w:rsid w:val="00F91584"/>
    <w:rsid w:val="00F91827"/>
    <w:rsid w:val="00F92542"/>
    <w:rsid w:val="00F92854"/>
    <w:rsid w:val="00F9357D"/>
    <w:rsid w:val="00F938BA"/>
    <w:rsid w:val="00F94749"/>
    <w:rsid w:val="00F975D3"/>
    <w:rsid w:val="00F97919"/>
    <w:rsid w:val="00F97FD7"/>
    <w:rsid w:val="00FA00EC"/>
    <w:rsid w:val="00FA193D"/>
    <w:rsid w:val="00FA21FA"/>
    <w:rsid w:val="00FA2C46"/>
    <w:rsid w:val="00FA3525"/>
    <w:rsid w:val="00FA3A9D"/>
    <w:rsid w:val="00FA5827"/>
    <w:rsid w:val="00FA5A53"/>
    <w:rsid w:val="00FA6460"/>
    <w:rsid w:val="00FA648B"/>
    <w:rsid w:val="00FA6CC6"/>
    <w:rsid w:val="00FA6F14"/>
    <w:rsid w:val="00FA7F00"/>
    <w:rsid w:val="00FB0210"/>
    <w:rsid w:val="00FB03D6"/>
    <w:rsid w:val="00FB0C51"/>
    <w:rsid w:val="00FB3501"/>
    <w:rsid w:val="00FB4769"/>
    <w:rsid w:val="00FB4CDA"/>
    <w:rsid w:val="00FB56E7"/>
    <w:rsid w:val="00FB6481"/>
    <w:rsid w:val="00FB69D3"/>
    <w:rsid w:val="00FB6D36"/>
    <w:rsid w:val="00FB7466"/>
    <w:rsid w:val="00FB771C"/>
    <w:rsid w:val="00FB7908"/>
    <w:rsid w:val="00FB7D86"/>
    <w:rsid w:val="00FC0965"/>
    <w:rsid w:val="00FC0F81"/>
    <w:rsid w:val="00FC2281"/>
    <w:rsid w:val="00FC252F"/>
    <w:rsid w:val="00FC2D80"/>
    <w:rsid w:val="00FC3511"/>
    <w:rsid w:val="00FC395C"/>
    <w:rsid w:val="00FC40E8"/>
    <w:rsid w:val="00FC41C9"/>
    <w:rsid w:val="00FC5E8E"/>
    <w:rsid w:val="00FC70E4"/>
    <w:rsid w:val="00FC75BE"/>
    <w:rsid w:val="00FD0469"/>
    <w:rsid w:val="00FD1F51"/>
    <w:rsid w:val="00FD2915"/>
    <w:rsid w:val="00FD3766"/>
    <w:rsid w:val="00FD3B38"/>
    <w:rsid w:val="00FD47C4"/>
    <w:rsid w:val="00FD6D6D"/>
    <w:rsid w:val="00FE1AFB"/>
    <w:rsid w:val="00FE2BCD"/>
    <w:rsid w:val="00FE2DCF"/>
    <w:rsid w:val="00FE398E"/>
    <w:rsid w:val="00FE3FA7"/>
    <w:rsid w:val="00FE644A"/>
    <w:rsid w:val="00FE74BF"/>
    <w:rsid w:val="00FE7E0B"/>
    <w:rsid w:val="00FF0F8E"/>
    <w:rsid w:val="00FF2A4E"/>
    <w:rsid w:val="00FF2E12"/>
    <w:rsid w:val="00FF2FCE"/>
    <w:rsid w:val="00FF4355"/>
    <w:rsid w:val="00FF4861"/>
    <w:rsid w:val="00FF4F7D"/>
    <w:rsid w:val="00FF6D9D"/>
    <w:rsid w:val="00FF7DD5"/>
    <w:rsid w:val="0A33E967"/>
    <w:rsid w:val="0A41AD21"/>
    <w:rsid w:val="2575BF87"/>
    <w:rsid w:val="26B7959A"/>
    <w:rsid w:val="2E50507F"/>
    <w:rsid w:val="2FE7DB8F"/>
    <w:rsid w:val="371773D0"/>
    <w:rsid w:val="3B37B70C"/>
    <w:rsid w:val="3C75911C"/>
    <w:rsid w:val="3CBA25EB"/>
    <w:rsid w:val="494BBEA1"/>
    <w:rsid w:val="4C16A44E"/>
    <w:rsid w:val="4E2D6236"/>
    <w:rsid w:val="53FA0ECC"/>
    <w:rsid w:val="55C5989D"/>
    <w:rsid w:val="5DAF8088"/>
    <w:rsid w:val="69A64FA1"/>
    <w:rsid w:val="70FDC3D3"/>
    <w:rsid w:val="7FB3C2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4293C1"/>
  <w15:docId w15:val="{3795D4C1-18CA-4DA9-BDB6-ED917570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9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9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Heading2noTOC">
    <w:name w:val="Heading 2 no TOC"/>
    <w:basedOn w:val="Heading2"/>
    <w:next w:val="Body"/>
    <w:uiPriority w:val="11"/>
    <w:rsid w:val="008B76DA"/>
    <w:rPr>
      <w:rFonts w:eastAsia="Times"/>
    </w:rPr>
  </w:style>
  <w:style w:type="character" w:styleId="Mention">
    <w:name w:val="Mention"/>
    <w:basedOn w:val="DefaultParagraphFont"/>
    <w:uiPriority w:val="99"/>
    <w:unhideWhenUsed/>
    <w:rsid w:val="00F62E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66779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www.odsc.vic.gov.au/making-a-complaint/how-to-make-a-complaint" TargetMode="External"/><Relationship Id="rId3" Type="http://schemas.openxmlformats.org/officeDocument/2006/relationships/customXml" Target="../customXml/item3.xml"/><Relationship Id="rId21" Type="http://schemas.openxmlformats.org/officeDocument/2006/relationships/hyperlink" Target="https://www.housinghub.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discommission.gov.au/about/complai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dis.gov.au/participants/home-and-living/specialist-disability-accommodation-explained/sda-find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advocate.vic.gov.au/your-rights/in-your-home/community-visito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making-complaint" TargetMode="External"/><Relationship Id="rId28" Type="http://schemas.openxmlformats.org/officeDocument/2006/relationships/hyperlink" Target="mailto:myhome@homes.vic.gov.au" TargetMode="External"/><Relationship Id="rId10" Type="http://schemas.openxmlformats.org/officeDocument/2006/relationships/endnotes" Target="endnotes.xml"/><Relationship Id="rId19" Type="http://schemas.openxmlformats.org/officeDocument/2006/relationships/hyperlink" Target="https://www.housinghub.org.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dis.gov.au/participants/home-and-living/specialist-disability-accommodation-explained/sda-finder" TargetMode="External"/><Relationship Id="rId27" Type="http://schemas.openxmlformats.org/officeDocument/2006/relationships/hyperlink" Target="https://www.consumer.vic.gov.au/housing/specialist-disability-accommodation/for-residents/complaints-in-sda-residents"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529e0-8251-448b-b6e3-aa52eb4a0947">
      <UserInfo>
        <DisplayName>Donna Bush (DFFH)</DisplayName>
        <AccountId>12</AccountId>
        <AccountType/>
      </UserInfo>
      <UserInfo>
        <DisplayName>Kanako Nanri (Homes Victoria)</DisplayName>
        <AccountId>13</AccountId>
        <AccountType/>
      </UserInfo>
      <UserInfo>
        <DisplayName>Robert Donohoe (DFFH)</DisplayName>
        <AccountId>66</AccountId>
        <AccountType/>
      </UserInfo>
      <UserInfo>
        <DisplayName>Liz Wade (DFFH)</DisplayName>
        <AccountId>88</AccountId>
        <AccountType/>
      </UserInfo>
      <UserInfo>
        <DisplayName>Melissa Collier (DFFH)</DisplayName>
        <AccountId>64</AccountId>
        <AccountType/>
      </UserInfo>
      <UserInfo>
        <DisplayName>Kim Everitt-Gooding (DFFH)</DisplayName>
        <AccountId>18</AccountId>
        <AccountType/>
      </UserInfo>
      <UserInfo>
        <DisplayName>Rebecca Prior (Homes Victoria)</DisplayName>
        <AccountId>20</AccountId>
        <AccountType/>
      </UserInfo>
      <UserInfo>
        <DisplayName>Lorraine Langley (DFFH)</DisplayName>
        <AccountId>72</AccountId>
        <AccountType/>
      </UserInfo>
      <UserInfo>
        <DisplayName>Christine Owen (DFFH)</DisplayName>
        <AccountId>92</AccountId>
        <AccountType/>
      </UserInfo>
      <UserInfo>
        <DisplayName>Sally Richardson (DFFH)</DisplayName>
        <AccountId>17</AccountId>
        <AccountType/>
      </UserInfo>
      <UserInfo>
        <DisplayName>Sophie G Wadden (DFFH)</DisplayName>
        <AccountId>110</AccountId>
        <AccountType/>
      </UserInfo>
      <UserInfo>
        <DisplayName>Shaun Nicholson (DFFH)</DisplayName>
        <AccountId>111</AccountId>
        <AccountType/>
      </UserInfo>
    </SharedWithUsers>
    <FileDescription xmlns="755093e6-ebfa-4cf7-a9f9-eb44a5e0f594" xsi:nil="true"/>
    <lcf76f155ced4ddcb4097134ff3c332f xmlns="755093e6-ebfa-4cf7-a9f9-eb44a5e0f594">
      <Terms xmlns="http://schemas.microsoft.com/office/infopath/2007/PartnerControls"/>
    </lcf76f155ced4ddcb4097134ff3c332f>
    <Wheretomove xmlns="755093e6-ebfa-4cf7-a9f9-eb44a5e0f594" xsi:nil="true"/>
    <Person xmlns="755093e6-ebfa-4cf7-a9f9-eb44a5e0f594">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7" ma:contentTypeDescription="Create a new document." ma:contentTypeScope="" ma:versionID="c117b232351f941aea73361a00cbe4af">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b01fba637d78da1da6b3219d040329f"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element ref="ns2:FileDescription" minOccurs="0"/>
                <xsd:element ref="ns2:Person" minOccurs="0"/>
                <xsd:element ref="ns2:Whereto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Description" ma:index="22" nillable="true" ma:displayName="File Description" ma:description="Presentation on new ways of working, folder structure and Teams first approach" ma:format="Dropdown" ma:internalName="FileDescription">
      <xsd:simpleType>
        <xsd:restriction base="dms:Note">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eretomove" ma:index="24" nillable="true" ma:displayName="Where to move" ma:format="Dropdown" ma:internalName="Wheretomo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5489f84b-96a7-46f9-ad1c-bdb3ea5733b9"/>
    <ds:schemaRef ds:uri="http://purl.org/dc/elements/1.1/"/>
    <ds:schemaRef ds:uri="http://schemas.microsoft.com/office/2006/metadata/properties"/>
    <ds:schemaRef ds:uri="d5edefc9-9b65-4e26-a13e-80d0fe37f888"/>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2F0E50C-A700-42DC-9711-2906A4AB1565}"/>
</file>

<file path=docProps/app.xml><?xml version="1.0" encoding="utf-8"?>
<Properties xmlns="http://schemas.openxmlformats.org/officeDocument/2006/extended-properties" xmlns:vt="http://schemas.openxmlformats.org/officeDocument/2006/docPropsVTypes">
  <Template>Normal.dotm</Template>
  <TotalTime>5</TotalTime>
  <Pages>25</Pages>
  <Words>8439</Words>
  <Characters>49483</Characters>
  <Application>Microsoft Office Word</Application>
  <DocSecurity>0</DocSecurity>
  <Lines>412</Lines>
  <Paragraphs>115</Paragraphs>
  <ScaleCrop>false</ScaleCrop>
  <Manager/>
  <Company>Victoria State Government, Department of Familes, Fairness and Housing</Company>
  <LinksUpToDate>false</LinksUpToDate>
  <CharactersWithSpaces>57807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Offering residency in SDA manual: Department-owned Specialist Disability Accommodation</dc:title>
  <dc:subject>Offering residency in SDA manual: Department-owned Specialist Disability Accommodation</dc:subject>
  <dc:creator>Disability Policy and NDIS Oversight</dc:creator>
  <cp:keywords>SDA; housing; disability; residency; offers; manual</cp:keywords>
  <dc:description/>
  <cp:lastModifiedBy>Ruth E Hyland (Homes Victoria)</cp:lastModifiedBy>
  <cp:revision>8</cp:revision>
  <cp:lastPrinted>2021-01-31T14:27:00Z</cp:lastPrinted>
  <dcterms:created xsi:type="dcterms:W3CDTF">2022-05-26T03:22:00Z</dcterms:created>
  <dcterms:modified xsi:type="dcterms:W3CDTF">2022-06-29T06:59:00Z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0x0101005384C4805F30764796B51C4E17AEF66A</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2022-06-29T06:59:06Z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07151b30-76a9-40db-af65-bed8f880f2b3</vt:lpwstr>
  </property>
  <property fmtid="{D5CDD505-2E9C-101B-9397-08002B2CF9AE}" pid="11" name="MSIP_Label_43e64453-338c-4f93-8a4d-0039a0a41f2a_ContentBits">
    <vt:lpwstr>2</vt:lpwstr>
  </property>
</Properties>
</file>